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方正仿宋_GBK" w:eastAsia="黑体" w:cs="方正仿宋_GBK"/>
          <w:sz w:val="32"/>
          <w:szCs w:val="32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新疆维吾尔自治区科学技术厅实验动物行政执法减免责清单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不予行政处罚事项清单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单位：自治区科技厅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64"/>
        <w:gridCol w:w="1950"/>
        <w:gridCol w:w="2714"/>
        <w:gridCol w:w="2413"/>
        <w:gridCol w:w="2128"/>
        <w:gridCol w:w="140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管理领域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违法事项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设定依据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不予行政处罚的情形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不予行政处罚的依据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后续监管措施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科技管理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对未取得实验动物的生产、使用许可证或者许可证已过期，擅自从事实验动物生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产或者使用的行为的行政处罚。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《实验动物管理条例》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第二十九条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实验动物质量管理办法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》第九条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实验动物的生产、使用许可证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初次</w:t>
            </w:r>
            <w:r>
              <w:rPr>
                <w:rFonts w:ascii="方正仿宋_GBK" w:hAnsi="方正仿宋_GBK" w:eastAsia="方正仿宋_GBK" w:cs="方正仿宋_GBK"/>
                <w:sz w:val="24"/>
              </w:rPr>
              <w:t>过期1个月以下，擅自从事实验动物生产或者使用，未造成危害后果，没有违法所得，并及时改正的。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《中华人民共和国行政处罚法》第三十三条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加强教育、及时复查整改情况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加强日常检查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自治区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从轻行政处罚事项清单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单位：自治区科技厅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64"/>
        <w:gridCol w:w="1950"/>
        <w:gridCol w:w="2714"/>
        <w:gridCol w:w="2059"/>
        <w:gridCol w:w="1950"/>
        <w:gridCol w:w="193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管理领域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违法事项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设定依据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从轻行政处罚的情形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从轻行政处罚的依据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后续监管措施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科技管理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对未取得实验动物的生产、使用许可证或者许可证已过期，擅自从事实验动物生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产或者使用的行为的行政处罚。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《实验动物管理条例》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第二十九条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实验动物质量管理办法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》第九条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实验动物的生产、使用许可证过期1个月以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上</w:t>
            </w:r>
            <w:r>
              <w:rPr>
                <w:rFonts w:ascii="方正仿宋_GBK" w:hAnsi="方正仿宋_GBK" w:eastAsia="方正仿宋_GBK" w:cs="方正仿宋_GBK"/>
                <w:sz w:val="24"/>
              </w:rPr>
              <w:t>3个月以下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（不含1个月）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能主动消除或者减轻违法行为后果的。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《中华人民共和国行政处罚法》第三十二条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第一款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加强教育、及时复查整改情况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加强日常检查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自治区</w:t>
            </w:r>
          </w:p>
        </w:tc>
      </w:tr>
    </w:tbl>
    <w:p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减轻行政处罚事项清单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单位：自治区科技厅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64"/>
        <w:gridCol w:w="1950"/>
        <w:gridCol w:w="2714"/>
        <w:gridCol w:w="2059"/>
        <w:gridCol w:w="1950"/>
        <w:gridCol w:w="193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管理领域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违法事项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设定依据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减轻行政处罚的情形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减轻行政处罚的依据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后续监管措施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权力层级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科技管理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对未取得实验动物的生产、使用许可证或者许可证已过期，擅自从事实验动物生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产或者使用的行为的行政处罚。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《实验动物管理条例》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第二十九条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实验动物质量管理办法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》第九条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实验动物的生产、使用许可证过期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个月以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上6</w:t>
            </w:r>
            <w:r>
              <w:rPr>
                <w:rFonts w:ascii="方正仿宋_GBK" w:hAnsi="方正仿宋_GBK" w:eastAsia="方正仿宋_GBK" w:cs="方正仿宋_GBK"/>
                <w:sz w:val="24"/>
              </w:rPr>
              <w:t>个月以下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（不含3个月）</w:t>
            </w:r>
            <w:r>
              <w:rPr>
                <w:rFonts w:ascii="方正仿宋_GBK" w:hAnsi="方正仿宋_GBK" w:eastAsia="方正仿宋_GBK" w:cs="方正仿宋_GBK"/>
                <w:sz w:val="24"/>
              </w:rPr>
              <w:t>，擅自从事实验动物生产或者使用，能主动消除或者减轻违法行为后果的。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《中华人民共和国行政处罚法》第三十二条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第一款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加强教育、及时复查整改情况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sz w:val="24"/>
              </w:rPr>
              <w:t>加强日常检查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自治区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57EB3C31"/>
    <w:rsid w:val="57EB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semiHidden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2023-12-22T09:26:00Z</dcterms:created>
  <dc:creator>Administrator</dc:creator>
  <cp:lastModifiedBy>Administrator</cp:lastModifiedBy>
  <dcterms:modified xsi:type="dcterms:W3CDTF">2023-12-22T09:27:01Z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677E8409DC23455789F0AC317364BD33_11</vt:lpwstr>
  </property>
</Properties>
</file>