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新申请实验动物使用许可证拟通过单位名单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69"/>
        <w:gridCol w:w="4249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SYXK（新）2023-0001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SYXK（新）2023-0002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新疆壹分子生物科技有限公司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SYXK（新）2023-0003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石河子大学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BD43B06"/>
    <w:rsid w:val="204B0CD7"/>
    <w:rsid w:val="210674E8"/>
    <w:rsid w:val="22003A98"/>
    <w:rsid w:val="24243F52"/>
    <w:rsid w:val="3ED10C30"/>
    <w:rsid w:val="547A7D46"/>
    <w:rsid w:val="5892712E"/>
    <w:rsid w:val="58B165E4"/>
    <w:rsid w:val="58B42B44"/>
    <w:rsid w:val="624165D8"/>
    <w:rsid w:val="6986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7</TotalTime>
  <ScaleCrop>false</ScaleCrop>
  <LinksUpToDate>false</LinksUpToDate>
  <CharactersWithSpaces>52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86135</dc:creator>
  <cp:lastModifiedBy>莫急</cp:lastModifiedBy>
  <cp:lastPrinted>2023-09-01T04:54:35Z</cp:lastPrinted>
  <dcterms:modified xsi:type="dcterms:W3CDTF">2023-09-01T08:55:26Z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D660FD4A1CAD417E8B44CBFB9D8C70CE_12</vt:lpwstr>
  </property>
</Properties>
</file>