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E7F5A">
      <w:pPr>
        <w:spacing w:line="570" w:lineRule="exact"/>
        <w:jc w:val="left"/>
        <w:rPr>
          <w:rFonts w:eastAsia="黑体" w:cs="方正仿宋_GBK"/>
          <w:bCs/>
          <w:color w:val="000000"/>
          <w:sz w:val="32"/>
          <w:szCs w:val="32"/>
        </w:rPr>
      </w:pPr>
      <w:bookmarkStart w:id="0" w:name="_GoBack"/>
      <w:bookmarkEnd w:id="0"/>
      <w:r>
        <w:rPr>
          <w:rFonts w:hint="eastAsia" w:eastAsia="黑体" w:cs="方正仿宋_GBK"/>
          <w:bCs/>
          <w:color w:val="000000"/>
          <w:sz w:val="32"/>
          <w:szCs w:val="32"/>
        </w:rPr>
        <w:t>附件</w:t>
      </w:r>
      <w:r>
        <w:rPr>
          <w:rFonts w:eastAsia="黑体" w:cs="方正仿宋_GBK"/>
          <w:bCs/>
          <w:color w:val="000000"/>
          <w:sz w:val="32"/>
          <w:szCs w:val="32"/>
        </w:rPr>
        <w:t>3</w:t>
      </w:r>
    </w:p>
    <w:p w14:paraId="03BB07C0">
      <w:pPr>
        <w:spacing w:line="570" w:lineRule="exact"/>
        <w:jc w:val="left"/>
        <w:rPr>
          <w:rFonts w:eastAsia="黑体" w:cs="方正小标宋_GBK"/>
          <w:sz w:val="44"/>
          <w:szCs w:val="44"/>
        </w:rPr>
      </w:pPr>
    </w:p>
    <w:p w14:paraId="67500AB7">
      <w:pPr>
        <w:spacing w:line="570" w:lineRule="exact"/>
        <w:jc w:val="center"/>
        <w:rPr>
          <w:rFonts w:eastAsia="方正小标宋_GBK" w:cs="方正小标宋_GBK"/>
          <w:sz w:val="44"/>
          <w:szCs w:val="44"/>
        </w:rPr>
      </w:pPr>
      <w:r>
        <w:rPr>
          <w:rFonts w:hint="eastAsia" w:hAnsi="方正小标宋_GBK" w:eastAsia="方正小标宋_GBK" w:cs="方正小标宋_GBK"/>
          <w:sz w:val="44"/>
          <w:szCs w:val="44"/>
        </w:rPr>
        <w:t>新疆维吾尔自治区科技贷款</w:t>
      </w:r>
    </w:p>
    <w:p w14:paraId="2CB65C93">
      <w:pPr>
        <w:spacing w:line="570" w:lineRule="exact"/>
        <w:jc w:val="center"/>
        <w:rPr>
          <w:rFonts w:cs="宋体"/>
          <w:szCs w:val="21"/>
        </w:rPr>
      </w:pPr>
      <w:r>
        <w:rPr>
          <w:rFonts w:hint="eastAsia" w:hAnsi="方正小标宋_GBK" w:eastAsia="方正小标宋_GBK" w:cs="方正小标宋_GBK"/>
          <w:sz w:val="44"/>
          <w:szCs w:val="44"/>
        </w:rPr>
        <w:t>风险补偿资金拨付通知</w:t>
      </w:r>
    </w:p>
    <w:p w14:paraId="2D5AB1FD">
      <w:pPr>
        <w:spacing w:line="570" w:lineRule="exact"/>
        <w:rPr>
          <w:rFonts w:eastAsia="仿宋_GB2312" w:cs="仿宋_GB2312"/>
          <w:sz w:val="32"/>
          <w:szCs w:val="32"/>
        </w:rPr>
      </w:pPr>
    </w:p>
    <w:p w14:paraId="63AD4810">
      <w:pPr>
        <w:spacing w:line="570" w:lineRule="exact"/>
        <w:rPr>
          <w:rFonts w:eastAsia="方正仿宋_GBK" w:cs="方正仿宋_GBK"/>
          <w:color w:val="000000"/>
          <w:sz w:val="32"/>
          <w:szCs w:val="32"/>
        </w:rPr>
      </w:pPr>
      <w:r>
        <w:rPr>
          <w:rFonts w:hint="eastAsia" w:hAnsi="方正仿宋_GBK" w:eastAsia="方正仿宋_GBK" w:cs="方正仿宋_GBK"/>
          <w:color w:val="000000"/>
          <w:sz w:val="32"/>
          <w:szCs w:val="32"/>
        </w:rPr>
        <w:t>中国</w:t>
      </w:r>
      <w:r>
        <w:rPr>
          <w:rFonts w:eastAsia="方正仿宋_GBK" w:cs="方正仿宋_GBK"/>
          <w:color w:val="000000"/>
          <w:sz w:val="32"/>
          <w:szCs w:val="32"/>
        </w:rPr>
        <w:t>XX</w:t>
      </w:r>
      <w:r>
        <w:rPr>
          <w:rFonts w:hint="eastAsia" w:hAnsi="方正仿宋_GBK" w:eastAsia="方正仿宋_GBK" w:cs="方正仿宋_GBK"/>
          <w:color w:val="000000"/>
          <w:sz w:val="32"/>
          <w:szCs w:val="32"/>
        </w:rPr>
        <w:t>银行：</w:t>
      </w:r>
    </w:p>
    <w:p w14:paraId="2D1E3C9C">
      <w:pPr>
        <w:spacing w:line="570" w:lineRule="exact"/>
        <w:ind w:firstLine="641"/>
        <w:rPr>
          <w:rFonts w:eastAsia="方正仿宋_GBK" w:cs="方正仿宋_GBK"/>
          <w:color w:val="000000"/>
          <w:sz w:val="32"/>
          <w:szCs w:val="32"/>
        </w:rPr>
      </w:pPr>
      <w:r>
        <w:rPr>
          <w:rFonts w:hint="eastAsia" w:hAnsi="方正仿宋_GBK" w:eastAsia="方正仿宋_GBK" w:cs="方正仿宋_GBK"/>
          <w:color w:val="000000"/>
          <w:sz w:val="32"/>
          <w:szCs w:val="32"/>
        </w:rPr>
        <w:t>根据《新疆维吾尔自治区科技贷款风险补偿和科技保险保费补助资金管理办法》有关规定，按照贵行发送的《科技型企业贷款风险补偿金使用申请</w:t>
      </w:r>
      <w:r>
        <w:rPr>
          <w:rFonts w:hint="eastAsia" w:hAnsi="方正仿宋_GBK" w:eastAsia="方正仿宋_GBK" w:cs="方正仿宋_GBK"/>
          <w:color w:val="000000"/>
          <w:sz w:val="32"/>
          <w:szCs w:val="32"/>
          <w:lang w:eastAsia="zh-CN"/>
        </w:rPr>
        <w:t>表</w:t>
      </w:r>
      <w:r>
        <w:rPr>
          <w:rFonts w:hint="eastAsia" w:hAnsi="方正仿宋_GBK" w:eastAsia="方正仿宋_GBK" w:cs="方正仿宋_GBK"/>
          <w:color w:val="000000"/>
          <w:sz w:val="32"/>
          <w:szCs w:val="32"/>
        </w:rPr>
        <w:t>》，结合自治区科技厅与贵行签署的《科技型企业贷款风险补偿业务合作协议》，经审核通过，现根据《新疆维吾尔自治区</w:t>
      </w:r>
      <w:r>
        <w:rPr>
          <w:rFonts w:hint="eastAsia" w:hAnsi="仿宋_GB2312" w:eastAsia="仿宋_GB2312" w:cs="仿宋_GB2312"/>
          <w:sz w:val="32"/>
          <w:szCs w:val="32"/>
        </w:rPr>
        <w:t>科技贷款风险补偿资金拨付表</w:t>
      </w:r>
      <w:r>
        <w:rPr>
          <w:rFonts w:hint="eastAsia" w:hAnsi="方正仿宋_GBK" w:eastAsia="方正仿宋_GBK" w:cs="方正仿宋_GBK"/>
          <w:color w:val="000000"/>
          <w:sz w:val="32"/>
          <w:szCs w:val="32"/>
        </w:rPr>
        <w:t>》向贵行拨付科技贷款风险补偿金</w:t>
      </w:r>
      <w:r>
        <w:rPr>
          <w:rFonts w:eastAsia="方正仿宋_GBK" w:cs="方正仿宋_GBK"/>
          <w:color w:val="000000"/>
          <w:sz w:val="32"/>
          <w:szCs w:val="32"/>
        </w:rPr>
        <w:t>XX</w:t>
      </w:r>
      <w:r>
        <w:rPr>
          <w:rFonts w:hint="eastAsia" w:hAnsi="方正仿宋_GBK" w:eastAsia="方正仿宋_GBK" w:cs="方正仿宋_GBK"/>
          <w:color w:val="000000"/>
          <w:sz w:val="32"/>
          <w:szCs w:val="32"/>
        </w:rPr>
        <w:t>万元，涉及客户</w:t>
      </w:r>
      <w:r>
        <w:rPr>
          <w:rFonts w:eastAsia="方正仿宋_GBK" w:cs="方正仿宋_GBK"/>
          <w:color w:val="000000"/>
          <w:sz w:val="32"/>
          <w:szCs w:val="32"/>
        </w:rPr>
        <w:t>XX</w:t>
      </w:r>
      <w:r>
        <w:rPr>
          <w:rFonts w:hint="eastAsia" w:hAnsi="方正仿宋_GBK" w:eastAsia="方正仿宋_GBK" w:cs="方正仿宋_GBK"/>
          <w:color w:val="000000"/>
          <w:sz w:val="32"/>
          <w:szCs w:val="32"/>
        </w:rPr>
        <w:t>户。请贵行及时查收。</w:t>
      </w:r>
    </w:p>
    <w:p w14:paraId="39FA2BB7">
      <w:pPr>
        <w:spacing w:line="570" w:lineRule="exact"/>
        <w:ind w:firstLine="640"/>
        <w:rPr>
          <w:rFonts w:eastAsia="方正仿宋_GBK" w:cs="方正仿宋_GBK"/>
          <w:color w:val="000000"/>
          <w:sz w:val="32"/>
          <w:szCs w:val="32"/>
        </w:rPr>
      </w:pPr>
    </w:p>
    <w:p w14:paraId="3E6E54C6">
      <w:pPr>
        <w:spacing w:line="570" w:lineRule="exact"/>
        <w:rPr>
          <w:rFonts w:eastAsia="方正仿宋_GBK" w:cs="方正仿宋_GBK"/>
          <w:color w:val="000000"/>
          <w:sz w:val="32"/>
          <w:szCs w:val="32"/>
        </w:rPr>
      </w:pPr>
    </w:p>
    <w:p w14:paraId="4BB877F4">
      <w:pPr>
        <w:spacing w:line="570" w:lineRule="exact"/>
        <w:ind w:right="160" w:firstLine="4160" w:firstLineChars="1300"/>
        <w:rPr>
          <w:rFonts w:eastAsia="方正仿宋_GBK" w:cs="方正仿宋_GBK"/>
          <w:color w:val="000000"/>
          <w:sz w:val="32"/>
          <w:szCs w:val="32"/>
        </w:rPr>
      </w:pPr>
      <w:r>
        <w:rPr>
          <w:rFonts w:hint="eastAsia" w:hAnsi="方正仿宋_GBK" w:eastAsia="方正仿宋_GBK" w:cs="方正仿宋_GBK"/>
          <w:color w:val="000000"/>
          <w:sz w:val="32"/>
          <w:szCs w:val="32"/>
        </w:rPr>
        <w:t>新疆维吾尔自治区科学技术厅</w:t>
      </w:r>
    </w:p>
    <w:p w14:paraId="3D732D7C">
      <w:pPr>
        <w:tabs>
          <w:tab w:val="left" w:pos="7200"/>
          <w:tab w:val="left" w:pos="7560"/>
        </w:tabs>
        <w:spacing w:line="570" w:lineRule="exact"/>
        <w:ind w:right="20" w:firstLine="4960" w:firstLineChars="1550"/>
        <w:rPr>
          <w:rFonts w:eastAsia="方正仿宋_GBK" w:cs="方正仿宋_GBK"/>
          <w:color w:val="000000"/>
          <w:sz w:val="32"/>
          <w:szCs w:val="32"/>
        </w:rPr>
      </w:pPr>
      <w:r>
        <w:rPr>
          <w:rFonts w:eastAsia="方正仿宋_GBK" w:cs="方正仿宋_GBK"/>
          <w:color w:val="000000"/>
          <w:sz w:val="32"/>
          <w:szCs w:val="32"/>
        </w:rPr>
        <w:t>2026</w:t>
      </w:r>
      <w:r>
        <w:rPr>
          <w:rFonts w:hint="eastAsia" w:hAnsi="方正仿宋_GBK" w:eastAsia="方正仿宋_GBK" w:cs="方正仿宋_GBK"/>
          <w:color w:val="000000"/>
          <w:sz w:val="32"/>
          <w:szCs w:val="32"/>
        </w:rPr>
        <w:t>年</w:t>
      </w:r>
      <w:r>
        <w:rPr>
          <w:rFonts w:eastAsia="方正仿宋_GBK" w:cs="方正仿宋_GBK"/>
          <w:color w:val="000000"/>
          <w:sz w:val="32"/>
          <w:szCs w:val="32"/>
        </w:rPr>
        <w:t>XX</w:t>
      </w:r>
      <w:r>
        <w:rPr>
          <w:rFonts w:hint="eastAsia" w:hAnsi="方正仿宋_GBK" w:eastAsia="方正仿宋_GBK" w:cs="方正仿宋_GBK"/>
          <w:color w:val="000000"/>
          <w:sz w:val="32"/>
          <w:szCs w:val="32"/>
        </w:rPr>
        <w:t>月</w:t>
      </w:r>
      <w:r>
        <w:rPr>
          <w:rFonts w:eastAsia="方正仿宋_GBK" w:cs="方正仿宋_GBK"/>
          <w:color w:val="000000"/>
          <w:sz w:val="32"/>
          <w:szCs w:val="32"/>
        </w:rPr>
        <w:t>XX</w:t>
      </w:r>
      <w:r>
        <w:rPr>
          <w:rFonts w:hint="eastAsia" w:hAnsi="方正仿宋_GBK" w:eastAsia="方正仿宋_GBK" w:cs="方正仿宋_GBK"/>
          <w:color w:val="000000"/>
          <w:sz w:val="32"/>
          <w:szCs w:val="32"/>
        </w:rPr>
        <w:t>日</w:t>
      </w:r>
    </w:p>
    <w:p w14:paraId="18DCEF88">
      <w:pPr>
        <w:spacing w:line="560" w:lineRule="exact"/>
        <w:jc w:val="right"/>
        <w:rPr>
          <w:rFonts w:eastAsia="方正仿宋_GBK" w:cs="方正仿宋_GBK"/>
          <w:color w:val="000000"/>
          <w:sz w:val="32"/>
          <w:szCs w:val="32"/>
        </w:rPr>
      </w:pPr>
    </w:p>
    <w:p w14:paraId="6A39A493">
      <w:pPr>
        <w:spacing w:line="560" w:lineRule="exact"/>
        <w:jc w:val="right"/>
        <w:rPr>
          <w:rFonts w:eastAsia="方正仿宋_GBK" w:cs="方正仿宋_GBK"/>
          <w:color w:val="000000"/>
          <w:sz w:val="32"/>
          <w:szCs w:val="32"/>
        </w:rPr>
      </w:pPr>
    </w:p>
    <w:p w14:paraId="57740C81">
      <w:pPr>
        <w:spacing w:line="560" w:lineRule="exact"/>
        <w:jc w:val="center"/>
        <w:rPr>
          <w:rFonts w:eastAsia="方正仿宋_GBK" w:cs="方正仿宋_GBK"/>
          <w:color w:val="000000"/>
          <w:sz w:val="32"/>
          <w:szCs w:val="32"/>
        </w:rPr>
      </w:pPr>
    </w:p>
    <w:p w14:paraId="65FEE878">
      <w:pPr>
        <w:spacing w:line="560" w:lineRule="exact"/>
        <w:jc w:val="center"/>
        <w:rPr>
          <w:rFonts w:eastAsia="方正仿宋_GBK" w:cs="方正仿宋_GBK"/>
          <w:color w:val="000000"/>
          <w:sz w:val="32"/>
          <w:szCs w:val="32"/>
        </w:rPr>
      </w:pPr>
    </w:p>
    <w:p w14:paraId="43F644D7">
      <w:pPr>
        <w:spacing w:line="560" w:lineRule="exact"/>
        <w:jc w:val="center"/>
        <w:rPr>
          <w:rFonts w:eastAsia="方正仿宋_GBK" w:cs="方正仿宋_GBK"/>
          <w:color w:val="000000"/>
          <w:sz w:val="32"/>
          <w:szCs w:val="32"/>
        </w:rPr>
        <w:sectPr>
          <w:footerReference r:id="rId3" w:type="default"/>
          <w:pgSz w:w="11906" w:h="16838"/>
          <w:pgMar w:top="2098" w:right="1531" w:bottom="1985" w:left="1531" w:header="851" w:footer="992" w:gutter="0"/>
          <w:cols w:space="720" w:num="1"/>
          <w:docGrid w:type="lines" w:linePitch="319" w:charSpace="0"/>
        </w:sectPr>
      </w:pPr>
    </w:p>
    <w:p w14:paraId="32AFDAD9">
      <w:pPr>
        <w:spacing w:line="590" w:lineRule="exact"/>
        <w:jc w:val="left"/>
        <w:rPr>
          <w:rFonts w:eastAsia="黑体" w:cs="黑体"/>
          <w:sz w:val="32"/>
          <w:szCs w:val="32"/>
        </w:rPr>
      </w:pPr>
    </w:p>
    <w:p w14:paraId="55D4E7BA">
      <w:pPr>
        <w:spacing w:afterLines="100" w:line="590" w:lineRule="exact"/>
        <w:ind w:firstLine="641"/>
        <w:jc w:val="center"/>
        <w:rPr>
          <w:rFonts w:ascii="Times New Roman" w:hAnsi="Times New Roman" w:eastAsia="方正小标宋_GBK" w:cs="方正小标宋_GBK"/>
          <w:sz w:val="36"/>
          <w:szCs w:val="36"/>
        </w:rPr>
      </w:pPr>
      <w:r>
        <w:rPr>
          <w:rFonts w:hint="eastAsia" w:ascii="Times New Roman" w:hAnsi="方正小标宋_GBK" w:eastAsia="方正小标宋_GBK" w:cs="方正小标宋_GBK"/>
          <w:sz w:val="36"/>
          <w:szCs w:val="36"/>
        </w:rPr>
        <w:t>新疆维吾尔自治区科技贷款风险补偿资金拨付表</w:t>
      </w:r>
    </w:p>
    <w:tbl>
      <w:tblPr>
        <w:tblStyle w:val="3"/>
        <w:tblW w:w="13373" w:type="dxa"/>
        <w:jc w:val="center"/>
        <w:tblLayout w:type="fixed"/>
        <w:tblCellMar>
          <w:top w:w="0" w:type="dxa"/>
          <w:left w:w="108" w:type="dxa"/>
          <w:bottom w:w="0" w:type="dxa"/>
          <w:right w:w="108" w:type="dxa"/>
        </w:tblCellMar>
      </w:tblPr>
      <w:tblGrid>
        <w:gridCol w:w="775"/>
        <w:gridCol w:w="1400"/>
        <w:gridCol w:w="1375"/>
        <w:gridCol w:w="1375"/>
        <w:gridCol w:w="1364"/>
        <w:gridCol w:w="1035"/>
        <w:gridCol w:w="1050"/>
        <w:gridCol w:w="1125"/>
        <w:gridCol w:w="1275"/>
        <w:gridCol w:w="1442"/>
        <w:gridCol w:w="1157"/>
      </w:tblGrid>
      <w:tr w14:paraId="0B63A026">
        <w:tblPrEx>
          <w:tblCellMar>
            <w:top w:w="0" w:type="dxa"/>
            <w:left w:w="108" w:type="dxa"/>
            <w:bottom w:w="0" w:type="dxa"/>
            <w:right w:w="108" w:type="dxa"/>
          </w:tblCellMar>
        </w:tblPrEx>
        <w:trPr>
          <w:trHeight w:val="570" w:hRule="atLeast"/>
          <w:jc w:val="center"/>
        </w:trPr>
        <w:tc>
          <w:tcPr>
            <w:tcW w:w="775" w:type="dxa"/>
            <w:tcBorders>
              <w:top w:val="single" w:color="000000" w:sz="4" w:space="0"/>
              <w:left w:val="single" w:color="000000" w:sz="4" w:space="0"/>
              <w:bottom w:val="single" w:color="000000" w:sz="4" w:space="0"/>
              <w:right w:val="single" w:color="000000" w:sz="4" w:space="0"/>
            </w:tcBorders>
            <w:noWrap/>
            <w:vAlign w:val="center"/>
          </w:tcPr>
          <w:p w14:paraId="6DFC9C85">
            <w:pPr>
              <w:widowControl/>
              <w:jc w:val="center"/>
              <w:textAlignment w:val="center"/>
              <w:rPr>
                <w:rFonts w:cs="宋体"/>
                <w:b/>
                <w:bCs/>
                <w:color w:val="000000"/>
                <w:sz w:val="18"/>
                <w:szCs w:val="18"/>
              </w:rPr>
            </w:pPr>
            <w:r>
              <w:rPr>
                <w:rFonts w:hint="eastAsia" w:hAnsi="宋体" w:cs="宋体"/>
                <w:b/>
                <w:bCs/>
                <w:color w:val="000000"/>
                <w:kern w:val="0"/>
                <w:sz w:val="18"/>
                <w:szCs w:val="18"/>
              </w:rPr>
              <w:t>序号</w:t>
            </w: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44E6C44F">
            <w:pPr>
              <w:widowControl/>
              <w:jc w:val="center"/>
              <w:textAlignment w:val="center"/>
              <w:rPr>
                <w:rFonts w:cs="宋体"/>
                <w:b/>
                <w:bCs/>
                <w:color w:val="000000"/>
                <w:sz w:val="18"/>
                <w:szCs w:val="18"/>
              </w:rPr>
            </w:pPr>
            <w:r>
              <w:rPr>
                <w:rFonts w:hint="eastAsia" w:hAnsi="宋体" w:cs="宋体"/>
                <w:b/>
                <w:bCs/>
                <w:color w:val="000000"/>
                <w:kern w:val="0"/>
                <w:sz w:val="18"/>
                <w:szCs w:val="18"/>
              </w:rPr>
              <w:t>企业全称</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25099D39">
            <w:pPr>
              <w:widowControl/>
              <w:jc w:val="center"/>
              <w:textAlignment w:val="center"/>
              <w:rPr>
                <w:rFonts w:cs="宋体"/>
                <w:b/>
                <w:bCs/>
                <w:color w:val="000000"/>
                <w:kern w:val="0"/>
                <w:sz w:val="18"/>
                <w:szCs w:val="18"/>
              </w:rPr>
            </w:pPr>
            <w:r>
              <w:rPr>
                <w:rFonts w:hint="eastAsia" w:hAnsi="宋体" w:cs="宋体"/>
                <w:b/>
                <w:bCs/>
                <w:color w:val="000000"/>
                <w:kern w:val="0"/>
                <w:sz w:val="18"/>
                <w:szCs w:val="18"/>
              </w:rPr>
              <w:t>科技型企业</w:t>
            </w:r>
          </w:p>
          <w:p w14:paraId="5723DBE2">
            <w:pPr>
              <w:widowControl/>
              <w:jc w:val="center"/>
              <w:textAlignment w:val="center"/>
              <w:rPr>
                <w:rFonts w:cs="宋体"/>
                <w:b/>
                <w:bCs/>
                <w:color w:val="000000"/>
                <w:kern w:val="0"/>
                <w:sz w:val="18"/>
                <w:szCs w:val="18"/>
              </w:rPr>
            </w:pPr>
            <w:r>
              <w:rPr>
                <w:rFonts w:hint="eastAsia" w:hAnsi="宋体" w:cs="宋体"/>
                <w:b/>
                <w:bCs/>
                <w:color w:val="000000"/>
                <w:kern w:val="0"/>
                <w:sz w:val="18"/>
                <w:szCs w:val="18"/>
              </w:rPr>
              <w:t>类型</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7A8FCFA9">
            <w:pPr>
              <w:widowControl/>
              <w:jc w:val="center"/>
              <w:textAlignment w:val="center"/>
              <w:rPr>
                <w:rFonts w:cs="宋体"/>
                <w:b/>
                <w:bCs/>
                <w:color w:val="000000"/>
                <w:sz w:val="18"/>
                <w:szCs w:val="18"/>
              </w:rPr>
            </w:pPr>
            <w:r>
              <w:rPr>
                <w:rFonts w:hint="eastAsia" w:hAnsi="宋体" w:cs="宋体"/>
                <w:b/>
                <w:bCs/>
                <w:color w:val="000000"/>
                <w:kern w:val="0"/>
                <w:sz w:val="18"/>
                <w:szCs w:val="18"/>
              </w:rPr>
              <w:t>贷款合同号</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13238F41">
            <w:pPr>
              <w:widowControl/>
              <w:jc w:val="center"/>
              <w:textAlignment w:val="center"/>
              <w:rPr>
                <w:rFonts w:cs="宋体"/>
                <w:b/>
                <w:bCs/>
                <w:color w:val="000000"/>
                <w:sz w:val="18"/>
                <w:szCs w:val="18"/>
              </w:rPr>
            </w:pPr>
            <w:r>
              <w:rPr>
                <w:rFonts w:hint="eastAsia" w:hAnsi="宋体" w:cs="宋体"/>
                <w:b/>
                <w:bCs/>
                <w:color w:val="000000"/>
                <w:kern w:val="0"/>
                <w:sz w:val="18"/>
                <w:szCs w:val="18"/>
              </w:rPr>
              <w:t>贷款发放日期</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5817265D">
            <w:pPr>
              <w:widowControl/>
              <w:jc w:val="center"/>
              <w:textAlignment w:val="center"/>
              <w:rPr>
                <w:rFonts w:cs="宋体"/>
                <w:b/>
                <w:bCs/>
                <w:color w:val="000000"/>
                <w:sz w:val="18"/>
                <w:szCs w:val="18"/>
              </w:rPr>
            </w:pPr>
            <w:r>
              <w:rPr>
                <w:rFonts w:hint="eastAsia" w:hAnsi="宋体" w:cs="宋体"/>
                <w:b/>
                <w:bCs/>
                <w:color w:val="000000"/>
                <w:kern w:val="0"/>
                <w:sz w:val="18"/>
                <w:szCs w:val="18"/>
              </w:rPr>
              <w:t>到期日</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B9CA44B">
            <w:pPr>
              <w:widowControl/>
              <w:jc w:val="center"/>
              <w:textAlignment w:val="center"/>
              <w:rPr>
                <w:rFonts w:cs="宋体"/>
                <w:b/>
                <w:bCs/>
                <w:color w:val="000000"/>
                <w:sz w:val="18"/>
                <w:szCs w:val="18"/>
              </w:rPr>
            </w:pPr>
            <w:r>
              <w:rPr>
                <w:rFonts w:hint="eastAsia" w:hAnsi="宋体" w:cs="宋体"/>
                <w:b/>
                <w:bCs/>
                <w:color w:val="000000"/>
                <w:kern w:val="0"/>
                <w:sz w:val="18"/>
                <w:szCs w:val="18"/>
              </w:rPr>
              <w:t>发放金额</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CC29C0E">
            <w:pPr>
              <w:widowControl/>
              <w:jc w:val="center"/>
              <w:textAlignment w:val="center"/>
              <w:rPr>
                <w:rFonts w:cs="宋体"/>
                <w:b/>
                <w:bCs/>
                <w:color w:val="000000"/>
                <w:sz w:val="18"/>
                <w:szCs w:val="18"/>
              </w:rPr>
            </w:pPr>
            <w:r>
              <w:rPr>
                <w:rFonts w:hint="eastAsia" w:hAnsi="宋体" w:cs="宋体"/>
                <w:b/>
                <w:bCs/>
                <w:color w:val="000000"/>
                <w:kern w:val="0"/>
                <w:sz w:val="18"/>
                <w:szCs w:val="18"/>
              </w:rPr>
              <w:t>逾期本金（万元）</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2566DB1C">
            <w:pPr>
              <w:widowControl/>
              <w:jc w:val="center"/>
              <w:textAlignment w:val="center"/>
              <w:rPr>
                <w:rFonts w:cs="宋体"/>
                <w:b/>
                <w:bCs/>
                <w:color w:val="000000"/>
                <w:sz w:val="18"/>
                <w:szCs w:val="18"/>
              </w:rPr>
            </w:pPr>
            <w:r>
              <w:rPr>
                <w:rFonts w:hint="eastAsia" w:hAnsi="宋体" w:cs="宋体"/>
                <w:b/>
                <w:bCs/>
                <w:color w:val="000000"/>
                <w:kern w:val="0"/>
                <w:sz w:val="18"/>
                <w:szCs w:val="18"/>
              </w:rPr>
              <w:t>逾期天数</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378F1E08">
            <w:pPr>
              <w:widowControl/>
              <w:jc w:val="center"/>
              <w:textAlignment w:val="center"/>
              <w:rPr>
                <w:rFonts w:cs="宋体"/>
                <w:b/>
                <w:bCs/>
                <w:color w:val="000000"/>
                <w:sz w:val="18"/>
                <w:szCs w:val="18"/>
              </w:rPr>
            </w:pPr>
            <w:r>
              <w:rPr>
                <w:rFonts w:hint="eastAsia" w:hAnsi="宋体" w:cs="宋体"/>
                <w:b/>
                <w:bCs/>
                <w:color w:val="000000"/>
                <w:kern w:val="0"/>
                <w:sz w:val="18"/>
                <w:szCs w:val="18"/>
              </w:rPr>
              <w:t>拨付风险补偿金额（元）</w:t>
            </w:r>
          </w:p>
        </w:tc>
        <w:tc>
          <w:tcPr>
            <w:tcW w:w="1157" w:type="dxa"/>
            <w:tcBorders>
              <w:top w:val="single" w:color="000000" w:sz="4" w:space="0"/>
              <w:left w:val="single" w:color="000000" w:sz="4" w:space="0"/>
              <w:bottom w:val="single" w:color="000000" w:sz="4" w:space="0"/>
              <w:right w:val="single" w:color="000000" w:sz="4" w:space="0"/>
            </w:tcBorders>
            <w:noWrap/>
            <w:vAlign w:val="center"/>
          </w:tcPr>
          <w:p w14:paraId="5CF71DF2">
            <w:pPr>
              <w:widowControl/>
              <w:jc w:val="center"/>
              <w:textAlignment w:val="center"/>
              <w:rPr>
                <w:rFonts w:cs="宋体"/>
                <w:b/>
                <w:bCs/>
                <w:color w:val="000000"/>
                <w:sz w:val="18"/>
                <w:szCs w:val="18"/>
              </w:rPr>
            </w:pPr>
            <w:r>
              <w:rPr>
                <w:rFonts w:hint="eastAsia" w:hAnsi="宋体" w:cs="宋体"/>
                <w:b/>
                <w:bCs/>
                <w:color w:val="000000"/>
                <w:kern w:val="0"/>
                <w:sz w:val="18"/>
                <w:szCs w:val="18"/>
              </w:rPr>
              <w:t>备注</w:t>
            </w:r>
          </w:p>
        </w:tc>
      </w:tr>
      <w:tr w14:paraId="2C1A89FA">
        <w:tblPrEx>
          <w:tblCellMar>
            <w:top w:w="0" w:type="dxa"/>
            <w:left w:w="108" w:type="dxa"/>
            <w:bottom w:w="0" w:type="dxa"/>
            <w:right w:w="108" w:type="dxa"/>
          </w:tblCellMar>
        </w:tblPrEx>
        <w:trPr>
          <w:trHeight w:val="600" w:hRule="atLeast"/>
          <w:jc w:val="center"/>
        </w:trPr>
        <w:tc>
          <w:tcPr>
            <w:tcW w:w="775" w:type="dxa"/>
            <w:tcBorders>
              <w:top w:val="single" w:color="000000" w:sz="4" w:space="0"/>
              <w:left w:val="single" w:color="000000" w:sz="4" w:space="0"/>
              <w:bottom w:val="single" w:color="000000" w:sz="4" w:space="0"/>
              <w:right w:val="single" w:color="000000" w:sz="4" w:space="0"/>
            </w:tcBorders>
            <w:noWrap/>
            <w:vAlign w:val="center"/>
          </w:tcPr>
          <w:p w14:paraId="4EC6DA88">
            <w:pPr>
              <w:widowControl/>
              <w:jc w:val="center"/>
              <w:textAlignment w:val="center"/>
              <w:rPr>
                <w:rFonts w:cs="宋体"/>
                <w:color w:val="000000"/>
                <w:sz w:val="18"/>
                <w:szCs w:val="18"/>
              </w:rPr>
            </w:pPr>
            <w:r>
              <w:rPr>
                <w:rFonts w:cs="宋体"/>
                <w:color w:val="000000"/>
                <w:kern w:val="0"/>
                <w:sz w:val="18"/>
                <w:szCs w:val="18"/>
              </w:rPr>
              <w:t>1</w:t>
            </w: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0C42F87A">
            <w:pPr>
              <w:widowControl/>
              <w:jc w:val="center"/>
              <w:textAlignment w:val="center"/>
              <w:rPr>
                <w:rFonts w:cs="宋体"/>
                <w:color w:val="313131"/>
                <w:sz w:val="18"/>
                <w:szCs w:val="18"/>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06A560EC">
            <w:pPr>
              <w:widowControl/>
              <w:jc w:val="center"/>
              <w:textAlignment w:val="center"/>
              <w:rPr>
                <w:rFonts w:cs="宋体"/>
                <w:color w:val="313131"/>
                <w:sz w:val="18"/>
                <w:szCs w:val="18"/>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47F89395">
            <w:pPr>
              <w:widowControl/>
              <w:jc w:val="center"/>
              <w:textAlignment w:val="center"/>
              <w:rPr>
                <w:rFonts w:cs="宋体"/>
                <w:color w:val="313131"/>
                <w:sz w:val="18"/>
                <w:szCs w:val="18"/>
              </w:rPr>
            </w:pP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29463917">
            <w:pPr>
              <w:widowControl/>
              <w:jc w:val="center"/>
              <w:textAlignment w:val="center"/>
              <w:rPr>
                <w:rFonts w:cs="宋体"/>
                <w:color w:val="313131"/>
                <w:sz w:val="18"/>
                <w:szCs w:val="18"/>
              </w:rPr>
            </w:pP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68F0A96C">
            <w:pPr>
              <w:widowControl/>
              <w:jc w:val="center"/>
              <w:textAlignment w:val="center"/>
              <w:rPr>
                <w:rFonts w:cs="宋体"/>
                <w:color w:val="313131"/>
                <w:sz w:val="18"/>
                <w:szCs w:val="18"/>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11E7A9">
            <w:pPr>
              <w:widowControl/>
              <w:jc w:val="center"/>
              <w:textAlignment w:val="center"/>
              <w:rPr>
                <w:rFonts w:cs="宋体"/>
                <w:color w:val="313131"/>
                <w:sz w:val="18"/>
                <w:szCs w:val="18"/>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DDB5652">
            <w:pPr>
              <w:widowControl/>
              <w:jc w:val="center"/>
              <w:textAlignment w:val="center"/>
              <w:rPr>
                <w:rFonts w:cs="宋体"/>
                <w:color w:val="313131"/>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31DF5D81">
            <w:pPr>
              <w:widowControl/>
              <w:jc w:val="center"/>
              <w:textAlignment w:val="center"/>
              <w:rPr>
                <w:rFonts w:cs="宋体"/>
                <w:color w:val="000000"/>
                <w:sz w:val="18"/>
                <w:szCs w:val="18"/>
              </w:rPr>
            </w:pP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624A77EA">
            <w:pPr>
              <w:widowControl/>
              <w:jc w:val="center"/>
              <w:textAlignment w:val="center"/>
              <w:rPr>
                <w:rFonts w:cs="宋体"/>
                <w:color w:val="000000"/>
                <w:sz w:val="18"/>
                <w:szCs w:val="18"/>
              </w:rPr>
            </w:pPr>
          </w:p>
        </w:tc>
        <w:tc>
          <w:tcPr>
            <w:tcW w:w="1157" w:type="dxa"/>
            <w:tcBorders>
              <w:top w:val="single" w:color="000000" w:sz="4" w:space="0"/>
              <w:left w:val="single" w:color="000000" w:sz="4" w:space="0"/>
              <w:bottom w:val="single" w:color="000000" w:sz="4" w:space="0"/>
              <w:right w:val="single" w:color="000000" w:sz="4" w:space="0"/>
            </w:tcBorders>
            <w:noWrap/>
            <w:vAlign w:val="center"/>
          </w:tcPr>
          <w:p w14:paraId="3FC8BE70">
            <w:pPr>
              <w:jc w:val="center"/>
              <w:rPr>
                <w:rFonts w:cs="宋体"/>
                <w:b/>
                <w:bCs/>
                <w:color w:val="000000"/>
                <w:sz w:val="18"/>
                <w:szCs w:val="18"/>
              </w:rPr>
            </w:pPr>
          </w:p>
        </w:tc>
      </w:tr>
      <w:tr w14:paraId="78F13A2E">
        <w:tblPrEx>
          <w:tblCellMar>
            <w:top w:w="0" w:type="dxa"/>
            <w:left w:w="108" w:type="dxa"/>
            <w:bottom w:w="0" w:type="dxa"/>
            <w:right w:w="108" w:type="dxa"/>
          </w:tblCellMar>
        </w:tblPrEx>
        <w:trPr>
          <w:trHeight w:val="600" w:hRule="atLeast"/>
          <w:jc w:val="center"/>
        </w:trPr>
        <w:tc>
          <w:tcPr>
            <w:tcW w:w="775" w:type="dxa"/>
            <w:tcBorders>
              <w:top w:val="single" w:color="000000" w:sz="4" w:space="0"/>
              <w:left w:val="single" w:color="000000" w:sz="4" w:space="0"/>
              <w:bottom w:val="single" w:color="000000" w:sz="4" w:space="0"/>
              <w:right w:val="single" w:color="000000" w:sz="4" w:space="0"/>
            </w:tcBorders>
            <w:noWrap/>
            <w:vAlign w:val="center"/>
          </w:tcPr>
          <w:p w14:paraId="69F4EC90">
            <w:pPr>
              <w:widowControl/>
              <w:jc w:val="center"/>
              <w:textAlignment w:val="center"/>
              <w:rPr>
                <w:rFonts w:cs="宋体"/>
                <w:color w:val="000000"/>
                <w:sz w:val="18"/>
                <w:szCs w:val="18"/>
              </w:rPr>
            </w:pPr>
            <w:r>
              <w:rPr>
                <w:rFonts w:cs="宋体"/>
                <w:color w:val="000000"/>
                <w:sz w:val="18"/>
                <w:szCs w:val="18"/>
              </w:rPr>
              <w:t>2</w:t>
            </w: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1B9ACA84">
            <w:pPr>
              <w:widowControl/>
              <w:jc w:val="center"/>
              <w:textAlignment w:val="center"/>
              <w:rPr>
                <w:rFonts w:cs="宋体"/>
                <w:color w:val="313131"/>
                <w:sz w:val="18"/>
                <w:szCs w:val="18"/>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1FB4DD7E">
            <w:pPr>
              <w:widowControl/>
              <w:jc w:val="center"/>
              <w:textAlignment w:val="center"/>
              <w:rPr>
                <w:rFonts w:cs="宋体"/>
                <w:color w:val="313131"/>
                <w:sz w:val="18"/>
                <w:szCs w:val="18"/>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32BCE3D3">
            <w:pPr>
              <w:widowControl/>
              <w:jc w:val="center"/>
              <w:textAlignment w:val="center"/>
              <w:rPr>
                <w:rFonts w:cs="宋体"/>
                <w:color w:val="313131"/>
                <w:sz w:val="18"/>
                <w:szCs w:val="18"/>
              </w:rPr>
            </w:pP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2DDAB4EE">
            <w:pPr>
              <w:widowControl/>
              <w:jc w:val="center"/>
              <w:textAlignment w:val="center"/>
              <w:rPr>
                <w:rFonts w:cs="宋体"/>
                <w:color w:val="313131"/>
                <w:sz w:val="18"/>
                <w:szCs w:val="18"/>
              </w:rPr>
            </w:pP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2A0430F5">
            <w:pPr>
              <w:widowControl/>
              <w:jc w:val="center"/>
              <w:textAlignment w:val="center"/>
              <w:rPr>
                <w:rFonts w:cs="宋体"/>
                <w:color w:val="313131"/>
                <w:sz w:val="18"/>
                <w:szCs w:val="18"/>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AD24852">
            <w:pPr>
              <w:widowControl/>
              <w:jc w:val="center"/>
              <w:textAlignment w:val="center"/>
              <w:rPr>
                <w:rFonts w:cs="宋体"/>
                <w:color w:val="313131"/>
                <w:sz w:val="18"/>
                <w:szCs w:val="18"/>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79B16D8">
            <w:pPr>
              <w:widowControl/>
              <w:jc w:val="center"/>
              <w:textAlignment w:val="center"/>
              <w:rPr>
                <w:rFonts w:cs="宋体"/>
                <w:color w:val="313131"/>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04808D1E">
            <w:pPr>
              <w:widowControl/>
              <w:jc w:val="center"/>
              <w:textAlignment w:val="center"/>
              <w:rPr>
                <w:rFonts w:cs="宋体"/>
                <w:color w:val="000000"/>
                <w:sz w:val="18"/>
                <w:szCs w:val="18"/>
              </w:rPr>
            </w:pP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5BCC56A9">
            <w:pPr>
              <w:widowControl/>
              <w:jc w:val="center"/>
              <w:textAlignment w:val="center"/>
              <w:rPr>
                <w:rFonts w:cs="宋体"/>
                <w:color w:val="000000"/>
                <w:sz w:val="18"/>
                <w:szCs w:val="18"/>
              </w:rPr>
            </w:pPr>
          </w:p>
        </w:tc>
        <w:tc>
          <w:tcPr>
            <w:tcW w:w="1157" w:type="dxa"/>
            <w:tcBorders>
              <w:top w:val="single" w:color="000000" w:sz="4" w:space="0"/>
              <w:left w:val="single" w:color="000000" w:sz="4" w:space="0"/>
              <w:bottom w:val="single" w:color="000000" w:sz="4" w:space="0"/>
              <w:right w:val="single" w:color="000000" w:sz="4" w:space="0"/>
            </w:tcBorders>
            <w:noWrap/>
            <w:vAlign w:val="center"/>
          </w:tcPr>
          <w:p w14:paraId="28226682">
            <w:pPr>
              <w:jc w:val="center"/>
              <w:rPr>
                <w:rFonts w:cs="宋体"/>
                <w:b/>
                <w:bCs/>
                <w:color w:val="000000"/>
                <w:sz w:val="18"/>
                <w:szCs w:val="18"/>
              </w:rPr>
            </w:pPr>
          </w:p>
        </w:tc>
      </w:tr>
      <w:tr w14:paraId="5C0C9B1E">
        <w:tblPrEx>
          <w:tblCellMar>
            <w:top w:w="0" w:type="dxa"/>
            <w:left w:w="108" w:type="dxa"/>
            <w:bottom w:w="0" w:type="dxa"/>
            <w:right w:w="108" w:type="dxa"/>
          </w:tblCellMar>
        </w:tblPrEx>
        <w:trPr>
          <w:trHeight w:val="600" w:hRule="atLeast"/>
          <w:jc w:val="center"/>
        </w:trPr>
        <w:tc>
          <w:tcPr>
            <w:tcW w:w="775" w:type="dxa"/>
            <w:tcBorders>
              <w:top w:val="single" w:color="000000" w:sz="4" w:space="0"/>
              <w:left w:val="single" w:color="000000" w:sz="4" w:space="0"/>
              <w:bottom w:val="single" w:color="000000" w:sz="4" w:space="0"/>
              <w:right w:val="single" w:color="000000" w:sz="4" w:space="0"/>
            </w:tcBorders>
            <w:noWrap/>
            <w:vAlign w:val="center"/>
          </w:tcPr>
          <w:p w14:paraId="000D05A9">
            <w:pPr>
              <w:widowControl/>
              <w:jc w:val="center"/>
              <w:textAlignment w:val="center"/>
              <w:rPr>
                <w:rFonts w:cs="宋体"/>
                <w:b/>
                <w:bCs/>
                <w:color w:val="000000"/>
                <w:sz w:val="18"/>
                <w:szCs w:val="18"/>
              </w:rPr>
            </w:pPr>
            <w:r>
              <w:rPr>
                <w:rFonts w:hint="eastAsia" w:hAnsi="宋体" w:cs="宋体"/>
                <w:b/>
                <w:bCs/>
                <w:color w:val="000000"/>
                <w:kern w:val="0"/>
                <w:sz w:val="18"/>
                <w:szCs w:val="18"/>
              </w:rPr>
              <w:t>合计</w:t>
            </w: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3CEDA777">
            <w:pPr>
              <w:jc w:val="center"/>
              <w:rPr>
                <w:rFonts w:cs="宋体"/>
                <w:b/>
                <w:bCs/>
                <w:color w:val="000000"/>
                <w:sz w:val="18"/>
                <w:szCs w:val="18"/>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254E536D">
            <w:pPr>
              <w:jc w:val="center"/>
              <w:rPr>
                <w:rFonts w:cs="宋体"/>
                <w:b/>
                <w:bCs/>
                <w:color w:val="000000"/>
                <w:sz w:val="18"/>
                <w:szCs w:val="18"/>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783DC759">
            <w:pPr>
              <w:jc w:val="center"/>
              <w:rPr>
                <w:rFonts w:cs="宋体"/>
                <w:b/>
                <w:bCs/>
                <w:color w:val="000000"/>
                <w:sz w:val="18"/>
                <w:szCs w:val="18"/>
              </w:rPr>
            </w:pP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19C615EC">
            <w:pPr>
              <w:jc w:val="center"/>
              <w:rPr>
                <w:rFonts w:cs="宋体"/>
                <w:b/>
                <w:bCs/>
                <w:color w:val="000000"/>
                <w:sz w:val="18"/>
                <w:szCs w:val="18"/>
              </w:rPr>
            </w:pP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7CE7069D">
            <w:pPr>
              <w:jc w:val="center"/>
              <w:rPr>
                <w:rFonts w:cs="宋体"/>
                <w:b/>
                <w:bCs/>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7C62A08">
            <w:pPr>
              <w:widowControl/>
              <w:jc w:val="center"/>
              <w:textAlignment w:val="center"/>
              <w:rPr>
                <w:rFonts w:cs="宋体"/>
                <w:b/>
                <w:bCs/>
                <w:color w:val="000000"/>
                <w:sz w:val="18"/>
                <w:szCs w:val="18"/>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D4379C6">
            <w:pPr>
              <w:widowControl/>
              <w:jc w:val="center"/>
              <w:textAlignment w:val="center"/>
              <w:rPr>
                <w:rFonts w:cs="宋体"/>
                <w:b/>
                <w:bCs/>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7A85A439">
            <w:pPr>
              <w:widowControl/>
              <w:jc w:val="center"/>
              <w:textAlignment w:val="center"/>
              <w:rPr>
                <w:rFonts w:cs="宋体"/>
                <w:b/>
                <w:bCs/>
                <w:color w:val="000000"/>
                <w:sz w:val="18"/>
                <w:szCs w:val="18"/>
              </w:rPr>
            </w:pP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17B588E2">
            <w:pPr>
              <w:widowControl/>
              <w:jc w:val="center"/>
              <w:textAlignment w:val="center"/>
              <w:rPr>
                <w:rFonts w:cs="宋体"/>
                <w:b/>
                <w:bCs/>
                <w:color w:val="000000"/>
                <w:sz w:val="18"/>
                <w:szCs w:val="18"/>
              </w:rPr>
            </w:pPr>
          </w:p>
        </w:tc>
        <w:tc>
          <w:tcPr>
            <w:tcW w:w="1157" w:type="dxa"/>
            <w:tcBorders>
              <w:top w:val="single" w:color="000000" w:sz="4" w:space="0"/>
              <w:left w:val="single" w:color="000000" w:sz="4" w:space="0"/>
              <w:bottom w:val="single" w:color="000000" w:sz="4" w:space="0"/>
              <w:right w:val="single" w:color="000000" w:sz="4" w:space="0"/>
            </w:tcBorders>
            <w:noWrap/>
            <w:vAlign w:val="center"/>
          </w:tcPr>
          <w:p w14:paraId="5CD2E72B">
            <w:pPr>
              <w:jc w:val="center"/>
              <w:rPr>
                <w:rFonts w:cs="宋体"/>
                <w:b/>
                <w:bCs/>
                <w:color w:val="000000"/>
                <w:sz w:val="18"/>
                <w:szCs w:val="18"/>
              </w:rPr>
            </w:pPr>
          </w:p>
        </w:tc>
      </w:tr>
    </w:tbl>
    <w:p w14:paraId="1907285D"/>
    <w:p w14:paraId="3FF30104"/>
    <w:p w14:paraId="630A6F5E"/>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6B5D2">
    <w:pPr>
      <w:pStyle w:val="2"/>
      <w:jc w:val="center"/>
      <w:rPr>
        <w:rFonts w:ascii="宋体"/>
        <w:sz w:val="28"/>
        <w:szCs w:val="28"/>
      </w:rPr>
    </w:pPr>
    <w:r>
      <w:rPr>
        <w:rFonts w:ascii="宋体" w:hAnsi="宋体"/>
        <w:kern w:val="0"/>
        <w:sz w:val="28"/>
        <w:szCs w:val="28"/>
      </w:rPr>
      <w:t xml:space="preserve">                                                    —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15</w:t>
    </w:r>
    <w:r>
      <w:rPr>
        <w:rFonts w:ascii="宋体" w:hAnsi="宋体"/>
        <w:kern w:val="0"/>
        <w:sz w:val="28"/>
        <w:szCs w:val="28"/>
      </w:rPr>
      <w:fldChar w:fldCharType="end"/>
    </w:r>
    <w:r>
      <w:rPr>
        <w:rFonts w:ascii="宋体" w:hAnsi="宋体"/>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13494">
    <w:pPr>
      <w:pStyle w:val="2"/>
      <w:jc w:val="center"/>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17</w:t>
    </w:r>
    <w:r>
      <w:rPr>
        <w:rFonts w:ascii="宋体" w:hAnsi="宋体"/>
        <w:kern w:val="0"/>
        <w:sz w:val="28"/>
        <w:szCs w:val="28"/>
      </w:rPr>
      <w:fldChar w:fldCharType="end"/>
    </w:r>
    <w:r>
      <w:rPr>
        <w:rFonts w:ascii="宋体" w:hAnsi="宋体"/>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A188B"/>
    <w:rsid w:val="340A188B"/>
    <w:rsid w:val="56AD1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297</Words>
  <Characters>305</Characters>
  <Lines>0</Lines>
  <Paragraphs>0</Paragraphs>
  <TotalTime>0</TotalTime>
  <ScaleCrop>false</ScaleCrop>
  <LinksUpToDate>false</LinksUpToDate>
  <CharactersWithSpaces>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2026-08-06T10:26:00Z</dcterms:created>
  <dc:creator>admin</dc:creator>
  <cp:lastModifiedBy>admin</cp:lastModifiedBy>
  <dcterms:modified xsi:type="dcterms:W3CDTF">2026-08-06T10:54:44Z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A11EF5B5F74A4BA4BDBA6E28F4159231_11</vt:lpwstr>
  </property>
  <property fmtid="{D5CDD505-2E9C-101B-9397-08002B2CF9AE}" pid="4" name="KSOTemplateDocerSaveRecord">
    <vt:lpwstr>eyJoZGlkIjoiMzdmZmU2NjkzMjJmYmQ5ZmQzYzI2NmM5NTI4YzM2MzgifQ==</vt:lpwstr>
  </property>
</Properties>
</file>