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42541B">
      <w:pPr>
        <w:widowControl/>
        <w:jc w:val="left"/>
        <w:rPr>
          <w:rFonts w:ascii="宋体" w:eastAsia="宋体"/>
          <w:sz w:val="32"/>
          <w:szCs w:val="32"/>
        </w:rPr>
      </w:pPr>
    </w:p>
    <w:p w14:paraId="23872652">
      <w:pPr>
        <w:widowControl/>
        <w:jc w:val="left"/>
        <w:rPr>
          <w:rFonts w:ascii="宋体" w:eastAsia="宋体"/>
          <w:sz w:val="44"/>
          <w:szCs w:val="44"/>
        </w:rPr>
      </w:pPr>
    </w:p>
    <w:p w14:paraId="56D950F9">
      <w:pPr>
        <w:widowControl/>
        <w:jc w:val="left"/>
        <w:rPr>
          <w:rFonts w:ascii="宋体" w:eastAsia="宋体"/>
          <w:sz w:val="44"/>
          <w:szCs w:val="44"/>
        </w:rPr>
      </w:pPr>
    </w:p>
    <w:p w14:paraId="2EDE981B">
      <w:pPr>
        <w:widowControl/>
        <w:jc w:val="left"/>
        <w:rPr>
          <w:rFonts w:ascii="宋体" w:eastAsia="宋体"/>
          <w:sz w:val="44"/>
          <w:szCs w:val="44"/>
        </w:rPr>
      </w:pPr>
    </w:p>
    <w:p w14:paraId="440EBBEB">
      <w:pPr>
        <w:widowControl/>
        <w:jc w:val="center"/>
        <w:outlineLvl w:val="0"/>
        <w:rPr>
          <w:rFonts w:ascii="宋体" w:eastAsia="黑体"/>
          <w:sz w:val="44"/>
          <w:szCs w:val="44"/>
        </w:rPr>
      </w:pPr>
      <w:r>
        <w:rPr>
          <w:rFonts w:ascii="宋体" w:eastAsia="黑体"/>
          <w:sz w:val="44"/>
          <w:szCs w:val="44"/>
        </w:rPr>
        <w:t>新疆畜牧科学院</w:t>
      </w:r>
    </w:p>
    <w:p w14:paraId="62290A1D">
      <w:pPr>
        <w:widowControl/>
        <w:jc w:val="center"/>
        <w:outlineLvl w:val="0"/>
        <w:rPr>
          <w:rFonts w:ascii="黑体" w:eastAsia="黑体"/>
          <w:sz w:val="44"/>
          <w:szCs w:val="44"/>
        </w:rPr>
      </w:pPr>
      <w:r>
        <w:rPr>
          <w:rFonts w:ascii="黑体" w:eastAsia="黑体"/>
          <w:sz w:val="44"/>
          <w:szCs w:val="44"/>
        </w:rPr>
        <w:t>2025年度部门决算公开说明</w:t>
      </w:r>
    </w:p>
    <w:p w14:paraId="28C2172B">
      <w:pPr>
        <w:widowControl/>
      </w:pPr>
      <w:r>
        <w:rPr>
          <w:sz w:val="0"/>
          <w:szCs w:val="0"/>
        </w:rPr>
        <w:br w:type="page"/>
      </w:r>
    </w:p>
    <w:p w14:paraId="0C6FCD8E">
      <w:pPr>
        <w:widowControl/>
        <w:jc w:val="center"/>
        <w:rPr>
          <w:rFonts w:ascii="黑体" w:eastAsia="黑体"/>
          <w:sz w:val="32"/>
          <w:szCs w:val="32"/>
        </w:rPr>
      </w:pPr>
      <w:r>
        <w:rPr>
          <w:rFonts w:ascii="黑体" w:eastAsia="黑体"/>
          <w:b/>
          <w:sz w:val="32"/>
          <w:szCs w:val="32"/>
        </w:rPr>
        <w:t>目 录</w:t>
      </w:r>
    </w:p>
    <w:p w14:paraId="62ECCACE">
      <w:pPr>
        <w:widowControl/>
        <w:jc w:val="left"/>
        <w:rPr>
          <w:rFonts w:ascii="仿宋_GB2312" w:eastAsia="仿宋_GB2312"/>
          <w:sz w:val="32"/>
          <w:szCs w:val="32"/>
        </w:rPr>
      </w:pPr>
      <w:r>
        <w:rPr>
          <w:rFonts w:ascii="仿宋_GB2312" w:eastAsia="仿宋_GB2312"/>
          <w:b/>
          <w:sz w:val="32"/>
          <w:szCs w:val="32"/>
        </w:rPr>
        <w:t>第一部分部门概况</w:t>
      </w:r>
    </w:p>
    <w:p w14:paraId="13B038C5">
      <w:pPr>
        <w:widowControl/>
        <w:jc w:val="left"/>
        <w:rPr>
          <w:rFonts w:ascii="仿宋_GB2312" w:eastAsia="仿宋_GB2312"/>
          <w:sz w:val="32"/>
          <w:szCs w:val="32"/>
        </w:rPr>
      </w:pPr>
      <w:r>
        <w:rPr>
          <w:rFonts w:ascii="仿宋_GB2312" w:eastAsia="仿宋_GB2312"/>
          <w:sz w:val="32"/>
          <w:szCs w:val="32"/>
        </w:rPr>
        <w:t>一、主要职能</w:t>
      </w:r>
    </w:p>
    <w:p w14:paraId="3723A1BB">
      <w:pPr>
        <w:widowControl/>
        <w:jc w:val="left"/>
        <w:rPr>
          <w:rFonts w:ascii="仿宋_GB2312" w:eastAsia="仿宋_GB2312"/>
          <w:sz w:val="32"/>
          <w:szCs w:val="32"/>
        </w:rPr>
      </w:pPr>
      <w:r>
        <w:rPr>
          <w:rFonts w:ascii="仿宋_GB2312" w:eastAsia="仿宋_GB2312"/>
          <w:sz w:val="32"/>
          <w:szCs w:val="32"/>
        </w:rPr>
        <w:t>二、机构设置</w:t>
      </w:r>
    </w:p>
    <w:p w14:paraId="38401A01">
      <w:pPr>
        <w:widowControl/>
        <w:jc w:val="left"/>
        <w:rPr>
          <w:rFonts w:ascii="仿宋_GB2312" w:eastAsia="仿宋_GB2312"/>
          <w:sz w:val="32"/>
          <w:szCs w:val="32"/>
        </w:rPr>
      </w:pPr>
      <w:r>
        <w:rPr>
          <w:rFonts w:ascii="仿宋_GB2312" w:eastAsia="仿宋_GB2312"/>
          <w:b/>
          <w:sz w:val="32"/>
          <w:szCs w:val="32"/>
        </w:rPr>
        <w:t>第二部分 部门决算情况说明</w:t>
      </w:r>
    </w:p>
    <w:p w14:paraId="370C6678">
      <w:pPr>
        <w:widowControl/>
        <w:jc w:val="left"/>
        <w:rPr>
          <w:rFonts w:ascii="仿宋_GB2312" w:eastAsia="仿宋_GB2312"/>
          <w:sz w:val="32"/>
          <w:szCs w:val="32"/>
        </w:rPr>
      </w:pPr>
      <w:r>
        <w:rPr>
          <w:rFonts w:ascii="仿宋_GB2312" w:eastAsia="仿宋_GB2312"/>
          <w:sz w:val="32"/>
          <w:szCs w:val="32"/>
        </w:rPr>
        <w:t>一、收入支出决算总体情况说明</w:t>
      </w:r>
    </w:p>
    <w:p w14:paraId="2397C802">
      <w:pPr>
        <w:widowControl/>
        <w:jc w:val="left"/>
        <w:rPr>
          <w:rFonts w:ascii="仿宋_GB2312" w:eastAsia="仿宋_GB2312"/>
          <w:sz w:val="32"/>
          <w:szCs w:val="32"/>
        </w:rPr>
      </w:pPr>
      <w:r>
        <w:rPr>
          <w:rFonts w:ascii="仿宋_GB2312" w:eastAsia="仿宋_GB2312"/>
          <w:sz w:val="32"/>
          <w:szCs w:val="32"/>
        </w:rPr>
        <w:t>二、收入决算情况说明</w:t>
      </w:r>
    </w:p>
    <w:p w14:paraId="3A4F9563">
      <w:pPr>
        <w:widowControl/>
        <w:jc w:val="left"/>
        <w:rPr>
          <w:rFonts w:ascii="仿宋_GB2312" w:eastAsia="仿宋_GB2312"/>
          <w:sz w:val="32"/>
          <w:szCs w:val="32"/>
        </w:rPr>
      </w:pPr>
      <w:r>
        <w:rPr>
          <w:rFonts w:ascii="仿宋_GB2312" w:eastAsia="仿宋_GB2312"/>
          <w:sz w:val="32"/>
          <w:szCs w:val="32"/>
        </w:rPr>
        <w:t>三、支出决算情况说明</w:t>
      </w:r>
    </w:p>
    <w:p w14:paraId="6B5D8CEA">
      <w:pPr>
        <w:widowControl/>
        <w:jc w:val="left"/>
        <w:rPr>
          <w:rFonts w:ascii="仿宋_GB2312" w:eastAsia="仿宋_GB2312"/>
          <w:sz w:val="32"/>
          <w:szCs w:val="32"/>
        </w:rPr>
      </w:pPr>
      <w:r>
        <w:rPr>
          <w:rFonts w:ascii="仿宋_GB2312" w:eastAsia="仿宋_GB2312"/>
          <w:sz w:val="32"/>
          <w:szCs w:val="32"/>
        </w:rPr>
        <w:t>四、财政拨款收入支出决算总体情况说明</w:t>
      </w:r>
    </w:p>
    <w:p w14:paraId="422687BE">
      <w:pPr>
        <w:widowControl/>
        <w:jc w:val="left"/>
        <w:rPr>
          <w:rFonts w:ascii="仿宋_GB2312" w:eastAsia="仿宋_GB2312"/>
          <w:sz w:val="32"/>
          <w:szCs w:val="32"/>
        </w:rPr>
      </w:pPr>
      <w:r>
        <w:rPr>
          <w:rFonts w:ascii="仿宋_GB2312" w:eastAsia="仿宋_GB2312"/>
          <w:sz w:val="32"/>
          <w:szCs w:val="32"/>
        </w:rPr>
        <w:t>五、一般公共预算财政拨款支出决算情况说明</w:t>
      </w:r>
    </w:p>
    <w:p w14:paraId="7DADC74D">
      <w:pPr>
        <w:widowControl/>
        <w:jc w:val="left"/>
        <w:rPr>
          <w:rFonts w:ascii="仿宋_GB2312" w:eastAsia="仿宋_GB2312"/>
          <w:sz w:val="32"/>
          <w:szCs w:val="32"/>
        </w:rPr>
      </w:pPr>
      <w:r>
        <w:rPr>
          <w:rFonts w:ascii="仿宋_GB2312" w:eastAsia="仿宋_GB2312"/>
          <w:sz w:val="32"/>
          <w:szCs w:val="32"/>
        </w:rPr>
        <w:t>（一）一般公共预算财政拨款支出决算总体情况</w:t>
      </w:r>
    </w:p>
    <w:p w14:paraId="046B66E9">
      <w:pPr>
        <w:widowControl/>
        <w:jc w:val="left"/>
        <w:rPr>
          <w:rFonts w:ascii="仿宋_GB2312" w:eastAsia="仿宋_GB2312"/>
          <w:sz w:val="32"/>
          <w:szCs w:val="32"/>
        </w:rPr>
      </w:pPr>
      <w:r>
        <w:rPr>
          <w:rFonts w:ascii="仿宋_GB2312" w:eastAsia="仿宋_GB2312"/>
          <w:sz w:val="32"/>
          <w:szCs w:val="32"/>
        </w:rPr>
        <w:t>（二）一般公共预算财政拨款支出决算结构情况</w:t>
      </w:r>
    </w:p>
    <w:p w14:paraId="725EF8C2">
      <w:pPr>
        <w:widowControl/>
        <w:jc w:val="left"/>
        <w:rPr>
          <w:rFonts w:ascii="仿宋_GB2312" w:eastAsia="仿宋_GB2312"/>
          <w:sz w:val="32"/>
          <w:szCs w:val="32"/>
        </w:rPr>
      </w:pPr>
      <w:r>
        <w:rPr>
          <w:rFonts w:ascii="仿宋_GB2312" w:eastAsia="仿宋_GB2312"/>
          <w:sz w:val="32"/>
          <w:szCs w:val="32"/>
        </w:rPr>
        <w:t>（三）一般公共预算财政拨款支出决算具体情况</w:t>
      </w:r>
    </w:p>
    <w:p w14:paraId="7E2A7ECA">
      <w:pPr>
        <w:widowControl/>
        <w:jc w:val="left"/>
        <w:rPr>
          <w:rFonts w:ascii="仿宋_GB2312" w:eastAsia="仿宋_GB2312"/>
          <w:sz w:val="32"/>
          <w:szCs w:val="32"/>
        </w:rPr>
      </w:pPr>
      <w:r>
        <w:rPr>
          <w:rFonts w:ascii="仿宋_GB2312" w:eastAsia="仿宋_GB2312"/>
          <w:sz w:val="32"/>
          <w:szCs w:val="32"/>
        </w:rPr>
        <w:t>六、一般公共预算财政拨款基本支出决算情况说明</w:t>
      </w:r>
    </w:p>
    <w:p w14:paraId="69999E26">
      <w:pPr>
        <w:widowControl/>
        <w:jc w:val="left"/>
        <w:rPr>
          <w:rFonts w:ascii="仿宋_GB2312" w:eastAsia="仿宋_GB2312"/>
          <w:sz w:val="32"/>
          <w:szCs w:val="32"/>
        </w:rPr>
      </w:pPr>
      <w:r>
        <w:rPr>
          <w:rFonts w:ascii="仿宋_GB2312" w:eastAsia="仿宋_GB2312"/>
          <w:sz w:val="32"/>
          <w:szCs w:val="32"/>
        </w:rPr>
        <w:t>七、政府性基金预算财政拨款收入支出决算情况说明</w:t>
      </w:r>
    </w:p>
    <w:p w14:paraId="68D5E5F3">
      <w:pPr>
        <w:widowControl/>
        <w:jc w:val="left"/>
        <w:rPr>
          <w:rFonts w:ascii="仿宋_GB2312" w:eastAsia="仿宋_GB2312"/>
          <w:sz w:val="32"/>
          <w:szCs w:val="32"/>
        </w:rPr>
      </w:pPr>
      <w:r>
        <w:rPr>
          <w:rFonts w:ascii="仿宋_GB2312" w:eastAsia="仿宋_GB2312"/>
          <w:sz w:val="32"/>
          <w:szCs w:val="32"/>
        </w:rPr>
        <w:t>八、国有资本经营预算财政拨款收入支出决算情况说明</w:t>
      </w:r>
    </w:p>
    <w:p w14:paraId="47028E5E">
      <w:pPr>
        <w:widowControl/>
        <w:jc w:val="left"/>
        <w:rPr>
          <w:rFonts w:ascii="仿宋_GB2312" w:eastAsia="仿宋_GB2312"/>
          <w:sz w:val="32"/>
          <w:szCs w:val="32"/>
        </w:rPr>
      </w:pPr>
      <w:r>
        <w:rPr>
          <w:rFonts w:ascii="仿宋_GB2312" w:eastAsia="仿宋_GB2312"/>
          <w:sz w:val="32"/>
          <w:szCs w:val="32"/>
        </w:rPr>
        <w:t>九、财政拨款“三公”经费支出决算情况说明</w:t>
      </w:r>
    </w:p>
    <w:p w14:paraId="37545F0C">
      <w:pPr>
        <w:widowControl/>
        <w:jc w:val="left"/>
        <w:rPr>
          <w:rFonts w:ascii="仿宋_GB2312" w:eastAsia="仿宋_GB2312"/>
          <w:sz w:val="32"/>
          <w:szCs w:val="32"/>
        </w:rPr>
      </w:pPr>
      <w:r>
        <w:rPr>
          <w:rFonts w:ascii="仿宋_GB2312" w:eastAsia="仿宋_GB2312"/>
          <w:sz w:val="32"/>
          <w:szCs w:val="32"/>
        </w:rPr>
        <w:t>十、其他重要事项的情况说明</w:t>
      </w:r>
    </w:p>
    <w:p w14:paraId="564C5F87">
      <w:pPr>
        <w:widowControl/>
        <w:jc w:val="left"/>
        <w:rPr>
          <w:rFonts w:ascii="仿宋_GB2312" w:eastAsia="仿宋_GB2312"/>
          <w:sz w:val="32"/>
          <w:szCs w:val="32"/>
        </w:rPr>
      </w:pPr>
      <w:r>
        <w:rPr>
          <w:rFonts w:ascii="仿宋_GB2312" w:eastAsia="仿宋_GB2312"/>
          <w:sz w:val="32"/>
          <w:szCs w:val="32"/>
        </w:rPr>
        <w:t>（一）机关运行经费及公用经费支出情况</w:t>
      </w:r>
    </w:p>
    <w:p w14:paraId="7E25B0CC">
      <w:pPr>
        <w:widowControl/>
        <w:jc w:val="left"/>
        <w:rPr>
          <w:rFonts w:ascii="仿宋_GB2312" w:eastAsia="仿宋_GB2312"/>
          <w:sz w:val="32"/>
          <w:szCs w:val="32"/>
        </w:rPr>
      </w:pPr>
      <w:r>
        <w:rPr>
          <w:rFonts w:ascii="仿宋_GB2312" w:eastAsia="仿宋_GB2312"/>
          <w:sz w:val="32"/>
          <w:szCs w:val="32"/>
        </w:rPr>
        <w:t>（二）政府采购情况</w:t>
      </w:r>
    </w:p>
    <w:p w14:paraId="2534D04B">
      <w:pPr>
        <w:widowControl/>
        <w:jc w:val="left"/>
        <w:rPr>
          <w:rFonts w:ascii="仿宋_GB2312" w:eastAsia="仿宋_GB2312"/>
          <w:sz w:val="32"/>
          <w:szCs w:val="32"/>
        </w:rPr>
      </w:pPr>
      <w:r>
        <w:rPr>
          <w:rFonts w:ascii="仿宋_GB2312" w:eastAsia="仿宋_GB2312"/>
          <w:sz w:val="32"/>
          <w:szCs w:val="32"/>
        </w:rPr>
        <w:t>（三）国有资产占用情况说明</w:t>
      </w:r>
    </w:p>
    <w:p w14:paraId="74B55EAB">
      <w:pPr>
        <w:widowControl/>
        <w:jc w:val="left"/>
        <w:rPr>
          <w:rFonts w:ascii="仿宋_GB2312" w:eastAsia="仿宋_GB2312"/>
          <w:sz w:val="32"/>
          <w:szCs w:val="32"/>
        </w:rPr>
      </w:pPr>
      <w:r>
        <w:rPr>
          <w:rFonts w:ascii="仿宋_GB2312" w:eastAsia="仿宋_GB2312"/>
          <w:sz w:val="32"/>
          <w:szCs w:val="32"/>
        </w:rPr>
        <w:t>十一、预算绩效的情况说明</w:t>
      </w:r>
    </w:p>
    <w:p w14:paraId="77596058">
      <w:pPr>
        <w:widowControl/>
        <w:jc w:val="left"/>
        <w:rPr>
          <w:rFonts w:ascii="仿宋_GB2312" w:eastAsia="仿宋_GB2312"/>
          <w:sz w:val="32"/>
          <w:szCs w:val="32"/>
        </w:rPr>
      </w:pPr>
      <w:r>
        <w:rPr>
          <w:rFonts w:ascii="仿宋_GB2312" w:eastAsia="仿宋_GB2312"/>
          <w:sz w:val="32"/>
          <w:szCs w:val="32"/>
        </w:rPr>
        <w:t>十二、其他需说明的事项</w:t>
      </w:r>
    </w:p>
    <w:p w14:paraId="364D9468">
      <w:pPr>
        <w:widowControl/>
        <w:jc w:val="left"/>
        <w:rPr>
          <w:rFonts w:ascii="仿宋_GB2312" w:eastAsia="仿宋_GB2312"/>
          <w:sz w:val="32"/>
          <w:szCs w:val="32"/>
        </w:rPr>
      </w:pPr>
      <w:r>
        <w:rPr>
          <w:rFonts w:ascii="仿宋_GB2312" w:eastAsia="仿宋_GB2312"/>
          <w:b/>
          <w:sz w:val="32"/>
          <w:szCs w:val="32"/>
        </w:rPr>
        <w:t>第三部分 专业名词解释</w:t>
      </w:r>
    </w:p>
    <w:p w14:paraId="77667F24">
      <w:pPr>
        <w:widowControl/>
        <w:jc w:val="left"/>
        <w:rPr>
          <w:rFonts w:ascii="仿宋_GB2312" w:eastAsia="仿宋_GB2312"/>
          <w:sz w:val="32"/>
          <w:szCs w:val="32"/>
        </w:rPr>
      </w:pPr>
      <w:r>
        <w:rPr>
          <w:rFonts w:ascii="仿宋_GB2312" w:eastAsia="仿宋_GB2312"/>
          <w:b/>
          <w:sz w:val="32"/>
          <w:szCs w:val="32"/>
        </w:rPr>
        <w:t>第四部分 部门决算报表（见附表）</w:t>
      </w:r>
    </w:p>
    <w:p w14:paraId="33969F3E">
      <w:pPr>
        <w:widowControl/>
        <w:jc w:val="left"/>
        <w:rPr>
          <w:rFonts w:ascii="仿宋_GB2312" w:eastAsia="仿宋_GB2312"/>
          <w:sz w:val="32"/>
          <w:szCs w:val="32"/>
        </w:rPr>
      </w:pPr>
      <w:r>
        <w:rPr>
          <w:rFonts w:ascii="仿宋_GB2312" w:eastAsia="仿宋_GB2312"/>
          <w:sz w:val="32"/>
          <w:szCs w:val="32"/>
        </w:rPr>
        <w:t>一、《收入支出决算总表》</w:t>
      </w:r>
    </w:p>
    <w:p w14:paraId="4B9BE4DF">
      <w:pPr>
        <w:widowControl/>
        <w:jc w:val="left"/>
        <w:rPr>
          <w:rFonts w:ascii="仿宋_GB2312" w:eastAsia="仿宋_GB2312"/>
          <w:sz w:val="32"/>
          <w:szCs w:val="32"/>
        </w:rPr>
      </w:pPr>
      <w:r>
        <w:rPr>
          <w:rFonts w:ascii="仿宋_GB2312" w:eastAsia="仿宋_GB2312"/>
          <w:sz w:val="32"/>
          <w:szCs w:val="32"/>
        </w:rPr>
        <w:t>二、《收入决算表》</w:t>
      </w:r>
    </w:p>
    <w:p w14:paraId="4EFB7DDE">
      <w:pPr>
        <w:widowControl/>
        <w:jc w:val="left"/>
        <w:rPr>
          <w:rFonts w:ascii="仿宋_GB2312" w:eastAsia="仿宋_GB2312"/>
          <w:sz w:val="32"/>
          <w:szCs w:val="32"/>
        </w:rPr>
      </w:pPr>
      <w:r>
        <w:rPr>
          <w:rFonts w:ascii="仿宋_GB2312" w:eastAsia="仿宋_GB2312"/>
          <w:sz w:val="32"/>
          <w:szCs w:val="32"/>
        </w:rPr>
        <w:t>三、《支出决算表》</w:t>
      </w:r>
    </w:p>
    <w:p w14:paraId="53866FF4">
      <w:pPr>
        <w:widowControl/>
        <w:jc w:val="left"/>
        <w:rPr>
          <w:rFonts w:ascii="仿宋_GB2312" w:eastAsia="仿宋_GB2312"/>
          <w:sz w:val="32"/>
          <w:szCs w:val="32"/>
        </w:rPr>
      </w:pPr>
      <w:r>
        <w:rPr>
          <w:rFonts w:ascii="仿宋_GB2312" w:eastAsia="仿宋_GB2312"/>
          <w:sz w:val="32"/>
          <w:szCs w:val="32"/>
        </w:rPr>
        <w:t>四、《财政拨款收入支出决算总表》</w:t>
      </w:r>
    </w:p>
    <w:p w14:paraId="743926FF">
      <w:pPr>
        <w:widowControl/>
        <w:jc w:val="left"/>
        <w:rPr>
          <w:rFonts w:ascii="仿宋_GB2312" w:eastAsia="仿宋_GB2312"/>
          <w:sz w:val="32"/>
          <w:szCs w:val="32"/>
        </w:rPr>
      </w:pPr>
      <w:r>
        <w:rPr>
          <w:rFonts w:ascii="仿宋_GB2312" w:eastAsia="仿宋_GB2312"/>
          <w:sz w:val="32"/>
          <w:szCs w:val="32"/>
        </w:rPr>
        <w:t>五、《一般公共预算财政拨款支出决算表》</w:t>
      </w:r>
    </w:p>
    <w:p w14:paraId="25568467">
      <w:pPr>
        <w:widowControl/>
        <w:jc w:val="left"/>
        <w:rPr>
          <w:rFonts w:ascii="仿宋_GB2312" w:eastAsia="仿宋_GB2312"/>
          <w:sz w:val="32"/>
          <w:szCs w:val="32"/>
        </w:rPr>
      </w:pPr>
      <w:r>
        <w:rPr>
          <w:rFonts w:ascii="仿宋_GB2312" w:eastAsia="仿宋_GB2312"/>
          <w:sz w:val="32"/>
          <w:szCs w:val="32"/>
        </w:rPr>
        <w:t>六、《一般公共预算财政拨款基本支出决算表》</w:t>
      </w:r>
    </w:p>
    <w:p w14:paraId="3C4BE83C">
      <w:pPr>
        <w:widowControl/>
        <w:jc w:val="left"/>
        <w:rPr>
          <w:rFonts w:ascii="仿宋_GB2312" w:eastAsia="仿宋_GB2312"/>
          <w:sz w:val="32"/>
          <w:szCs w:val="32"/>
        </w:rPr>
      </w:pPr>
      <w:r>
        <w:rPr>
          <w:rFonts w:ascii="仿宋_GB2312" w:eastAsia="仿宋_GB2312"/>
          <w:sz w:val="32"/>
          <w:szCs w:val="32"/>
        </w:rPr>
        <w:t>七、《政府性基金预算财政拨款收入支出决算表》</w:t>
      </w:r>
    </w:p>
    <w:p w14:paraId="10979BB7">
      <w:pPr>
        <w:widowControl/>
        <w:jc w:val="left"/>
        <w:rPr>
          <w:rFonts w:ascii="仿宋_GB2312" w:eastAsia="仿宋_GB2312"/>
          <w:sz w:val="32"/>
          <w:szCs w:val="32"/>
        </w:rPr>
      </w:pPr>
      <w:r>
        <w:rPr>
          <w:rFonts w:ascii="仿宋_GB2312" w:eastAsia="仿宋_GB2312"/>
          <w:sz w:val="32"/>
          <w:szCs w:val="32"/>
        </w:rPr>
        <w:t>八、《国有资本经营预算财政拨款收入支出决算表》</w:t>
      </w:r>
    </w:p>
    <w:p w14:paraId="3BECA549">
      <w:pPr>
        <w:widowControl/>
        <w:jc w:val="left"/>
        <w:rPr>
          <w:rFonts w:ascii="仿宋_GB2312" w:eastAsia="仿宋_GB2312"/>
          <w:sz w:val="32"/>
          <w:szCs w:val="32"/>
        </w:rPr>
      </w:pPr>
      <w:r>
        <w:rPr>
          <w:rFonts w:ascii="仿宋_GB2312" w:eastAsia="仿宋_GB2312"/>
          <w:sz w:val="32"/>
          <w:szCs w:val="32"/>
        </w:rPr>
        <w:t>九、《财政拨款“三公”经费支出决算表》</w:t>
      </w:r>
    </w:p>
    <w:p w14:paraId="628D65E0">
      <w:pPr>
        <w:widowControl/>
      </w:pPr>
      <w:r>
        <w:rPr>
          <w:sz w:val="0"/>
          <w:szCs w:val="0"/>
        </w:rPr>
        <w:br w:type="page"/>
      </w:r>
    </w:p>
    <w:p w14:paraId="5AD0AF4C">
      <w:pPr>
        <w:widowControl/>
        <w:jc w:val="center"/>
        <w:outlineLvl w:val="0"/>
        <w:rPr>
          <w:rFonts w:ascii="黑体" w:eastAsia="黑体"/>
          <w:sz w:val="32"/>
          <w:szCs w:val="32"/>
        </w:rPr>
      </w:pPr>
      <w:r>
        <w:rPr>
          <w:rFonts w:ascii="黑体" w:eastAsia="黑体"/>
          <w:sz w:val="32"/>
          <w:szCs w:val="32"/>
        </w:rPr>
        <w:t>第一部分部门概况</w:t>
      </w:r>
    </w:p>
    <w:p w14:paraId="6D2A74D0">
      <w:pPr>
        <w:widowControl/>
        <w:ind w:firstLine="640" w:firstLineChars="200"/>
        <w:jc w:val="left"/>
        <w:outlineLvl w:val="1"/>
        <w:rPr>
          <w:rFonts w:ascii="黑体" w:eastAsia="黑体"/>
          <w:sz w:val="32"/>
          <w:szCs w:val="32"/>
        </w:rPr>
      </w:pPr>
      <w:r>
        <w:rPr>
          <w:rFonts w:ascii="黑体" w:eastAsia="黑体"/>
          <w:sz w:val="32"/>
          <w:szCs w:val="32"/>
        </w:rPr>
        <w:t>一、主要职能</w:t>
      </w:r>
    </w:p>
    <w:p w14:paraId="6B0F90B0">
      <w:pPr>
        <w:widowControl/>
        <w:ind w:firstLine="640" w:firstLineChars="200"/>
        <w:rPr>
          <w:rFonts w:ascii="仿宋_GB2312" w:eastAsia="仿宋_GB2312"/>
          <w:sz w:val="32"/>
          <w:szCs w:val="32"/>
        </w:rPr>
      </w:pPr>
      <w:r>
        <w:rPr>
          <w:rFonts w:ascii="仿宋_GB2312" w:eastAsia="仿宋_GB2312"/>
          <w:sz w:val="32"/>
          <w:szCs w:val="32"/>
        </w:rPr>
        <w:t>新疆畜牧科学院作为自治区畜牧业科研和技术依托主体，主要承担全疆畜牧科技规划和战略研究，畜牧科技创新体系建设和畜牧业高新技术及产业化方针的制定。按照自治区党委、自治区人民政府的要求，为新疆畜牧业现代化开展基础研究，应用基础研究和技术推广，形成以生物技术、应用技术、推广技术为主的畜牧科研与推广体系，在畜牧、兽医、草原、信息、生物技术、动物营养、畜产品加工中承担国家及自治区科研和推广项目，为畜牧业培养学科带头人，推动新疆畜牧业和产业化发展。</w:t>
      </w:r>
    </w:p>
    <w:p w14:paraId="4C35CFC1">
      <w:pPr>
        <w:widowControl/>
        <w:ind w:firstLine="640" w:firstLineChars="200"/>
        <w:jc w:val="left"/>
        <w:outlineLvl w:val="1"/>
        <w:rPr>
          <w:rFonts w:ascii="黑体" w:eastAsia="黑体"/>
          <w:sz w:val="32"/>
          <w:szCs w:val="32"/>
        </w:rPr>
      </w:pPr>
      <w:r>
        <w:rPr>
          <w:rFonts w:ascii="黑体" w:eastAsia="黑体"/>
          <w:sz w:val="32"/>
          <w:szCs w:val="32"/>
        </w:rPr>
        <w:t>二、机构设置</w:t>
      </w:r>
    </w:p>
    <w:p w14:paraId="5FF436A3">
      <w:pPr>
        <w:widowControl/>
        <w:ind w:firstLine="640" w:firstLineChars="200"/>
        <w:rPr>
          <w:rFonts w:ascii="仿宋_GB2312" w:eastAsia="仿宋_GB2312"/>
          <w:sz w:val="32"/>
          <w:szCs w:val="32"/>
        </w:rPr>
      </w:pPr>
      <w:r>
        <w:rPr>
          <w:rFonts w:ascii="仿宋_GB2312" w:eastAsia="仿宋_GB2312"/>
          <w:sz w:val="32"/>
          <w:szCs w:val="32"/>
        </w:rPr>
        <w:t>从部门决算单位构成看，新疆畜牧科学院部门决算包括：新疆畜牧科学院（本级）决算及所属单位决算。</w:t>
      </w:r>
    </w:p>
    <w:p w14:paraId="2E58A979">
      <w:pPr>
        <w:widowControl/>
        <w:ind w:firstLine="640" w:firstLineChars="200"/>
        <w:rPr>
          <w:rFonts w:ascii="仿宋_GB2312" w:eastAsia="仿宋_GB2312"/>
          <w:sz w:val="32"/>
          <w:szCs w:val="32"/>
        </w:rPr>
      </w:pPr>
      <w:r>
        <w:rPr>
          <w:rFonts w:ascii="仿宋_GB2312" w:eastAsia="仿宋_GB2312"/>
          <w:sz w:val="32"/>
          <w:szCs w:val="32"/>
        </w:rPr>
        <w:t>纳入新疆畜牧科学院2025年度部门决算编制范围的下属预算单位包括：</w:t>
      </w:r>
    </w:p>
    <w:p w14:paraId="29C6B468">
      <w:pPr>
        <w:widowControl/>
        <w:rPr>
          <w:rFonts w:ascii="仿宋_GB2312" w:eastAsia="仿宋_GB2312"/>
          <w:sz w:val="32"/>
          <w:szCs w:val="32"/>
        </w:rPr>
      </w:pPr>
      <w:r>
        <w:rPr>
          <w:rFonts w:ascii="仿宋_GB2312" w:eastAsia="仿宋_GB2312"/>
          <w:sz w:val="32"/>
          <w:szCs w:val="32"/>
        </w:rPr>
        <w:t>新疆畜牧科学院（本级），新疆畜牧科学院畜牧研究所，新疆畜牧科学院畜牧业经济与信息研究所（新疆维吾尔自治区畜牧科技宣传教育中心），新疆畜牧科学院饲料研究所，新疆畜牧科学院生物技术研究所（新疆畜牧科学院中国-澳大利亚绵羊育种研究中心），新疆畜牧科学院草业研究所，新疆畜牧科学院兽医研究所（新疆畜牧科学院动物临床医学研究中心），新疆畜牧科学院畜牧业质量标准研究所（新疆维吾尔自治区种羊与羊毛羊绒质量安全监督检验中心）</w:t>
      </w:r>
      <w:r>
        <w:rPr>
          <w:rFonts w:hint="eastAsia" w:ascii="仿宋_GB2312" w:eastAsia="仿宋_GB2312"/>
          <w:sz w:val="32"/>
          <w:szCs w:val="32"/>
        </w:rPr>
        <w:t>。</w:t>
      </w:r>
    </w:p>
    <w:p w14:paraId="5C766587">
      <w:pPr>
        <w:widowControl/>
      </w:pPr>
      <w:r>
        <w:rPr>
          <w:sz w:val="0"/>
          <w:szCs w:val="0"/>
        </w:rPr>
        <w:br w:type="page"/>
      </w:r>
    </w:p>
    <w:p w14:paraId="1C90688D">
      <w:pPr>
        <w:widowControl/>
        <w:jc w:val="center"/>
        <w:outlineLvl w:val="0"/>
        <w:rPr>
          <w:rFonts w:ascii="黑体" w:eastAsia="黑体"/>
          <w:sz w:val="32"/>
          <w:szCs w:val="32"/>
        </w:rPr>
      </w:pPr>
      <w:r>
        <w:rPr>
          <w:rFonts w:ascii="黑体" w:eastAsia="黑体"/>
          <w:sz w:val="32"/>
          <w:szCs w:val="32"/>
        </w:rPr>
        <w:t>第二部分 部门决算情况说明</w:t>
      </w:r>
    </w:p>
    <w:p w14:paraId="268F2BC2">
      <w:pPr>
        <w:widowControl/>
        <w:ind w:firstLine="640" w:firstLineChars="200"/>
        <w:jc w:val="left"/>
        <w:outlineLvl w:val="1"/>
        <w:rPr>
          <w:rFonts w:ascii="黑体" w:eastAsia="黑体"/>
          <w:sz w:val="32"/>
          <w:szCs w:val="32"/>
        </w:rPr>
      </w:pPr>
      <w:r>
        <w:rPr>
          <w:rFonts w:ascii="黑体" w:eastAsia="黑体"/>
          <w:sz w:val="32"/>
          <w:szCs w:val="32"/>
        </w:rPr>
        <w:t>一、收入支出决算总体情况说明</w:t>
      </w:r>
    </w:p>
    <w:p w14:paraId="4FAEB353">
      <w:pPr>
        <w:widowControl/>
        <w:ind w:firstLine="640" w:firstLineChars="200"/>
        <w:rPr>
          <w:rFonts w:ascii="仿宋_GB2312" w:eastAsia="仿宋_GB2312"/>
          <w:sz w:val="32"/>
          <w:szCs w:val="32"/>
        </w:rPr>
      </w:pPr>
      <w:r>
        <w:rPr>
          <w:rFonts w:ascii="仿宋_GB2312" w:eastAsia="仿宋_GB2312"/>
          <w:sz w:val="32"/>
          <w:szCs w:val="32"/>
        </w:rPr>
        <w:t>2025年度收入总计31,643.58万元，其中：本年收入合计24,871.89万元，使用非财政拨款结余（含专用结余）56.36万元，年初结转和结余6,715.33万元。</w:t>
      </w:r>
    </w:p>
    <w:p w14:paraId="183F8E34">
      <w:pPr>
        <w:widowControl/>
        <w:ind w:firstLine="640" w:firstLineChars="200"/>
        <w:rPr>
          <w:rFonts w:ascii="仿宋_GB2312" w:eastAsia="仿宋_GB2312"/>
          <w:sz w:val="32"/>
          <w:szCs w:val="32"/>
        </w:rPr>
      </w:pPr>
      <w:r>
        <w:rPr>
          <w:rFonts w:ascii="仿宋_GB2312" w:eastAsia="仿宋_GB2312"/>
          <w:sz w:val="32"/>
          <w:szCs w:val="32"/>
        </w:rPr>
        <w:t>2025年度支出总计31,643.58万元，其中：本年支出合计23,258.46万元，结余分配912.89万元，年末结转和结余7,472.22万元。</w:t>
      </w:r>
    </w:p>
    <w:p w14:paraId="6D93E277">
      <w:pPr>
        <w:widowControl/>
        <w:ind w:firstLine="640" w:firstLineChars="200"/>
        <w:rPr>
          <w:rFonts w:ascii="仿宋_GB2312" w:eastAsia="仿宋_GB2312"/>
          <w:sz w:val="32"/>
          <w:szCs w:val="32"/>
        </w:rPr>
      </w:pPr>
      <w:r>
        <w:rPr>
          <w:rFonts w:ascii="仿宋_GB2312" w:eastAsia="仿宋_GB2312"/>
          <w:sz w:val="32"/>
          <w:szCs w:val="32"/>
        </w:rPr>
        <w:t>收入支出总体与上年相比，增加109.65万元，增长0.35%，主要原因是：</w:t>
      </w:r>
      <w:r>
        <w:rPr>
          <w:rFonts w:hint="eastAsia" w:ascii="仿宋_GB2312" w:eastAsia="仿宋_GB2312"/>
          <w:sz w:val="32"/>
          <w:szCs w:val="32"/>
        </w:rPr>
        <w:t>一是本年各单位在职人员工资调增，社保、公积金基数调增，二是增加</w:t>
      </w:r>
      <w:r>
        <w:rPr>
          <w:rFonts w:ascii="仿宋_GB2312" w:eastAsia="仿宋_GB2312"/>
          <w:sz w:val="32"/>
          <w:szCs w:val="32"/>
        </w:rPr>
        <w:t>新疆人才发展基金2025年度第二轮支持资金—“揭榜挂帅”招才引智计划等科研经费。</w:t>
      </w:r>
    </w:p>
    <w:p w14:paraId="416072CA">
      <w:pPr>
        <w:widowControl/>
        <w:ind w:firstLine="640" w:firstLineChars="200"/>
        <w:jc w:val="left"/>
        <w:outlineLvl w:val="1"/>
        <w:rPr>
          <w:rFonts w:ascii="黑体" w:eastAsia="黑体"/>
          <w:sz w:val="32"/>
          <w:szCs w:val="32"/>
        </w:rPr>
      </w:pPr>
      <w:r>
        <w:rPr>
          <w:rFonts w:ascii="黑体" w:eastAsia="黑体"/>
          <w:sz w:val="32"/>
          <w:szCs w:val="32"/>
        </w:rPr>
        <w:t>二、收入决算情况说明</w:t>
      </w:r>
    </w:p>
    <w:p w14:paraId="2D02D6B7">
      <w:pPr>
        <w:widowControl/>
        <w:ind w:firstLine="640" w:firstLineChars="200"/>
        <w:rPr>
          <w:rFonts w:ascii="仿宋_GB2312" w:eastAsia="仿宋_GB2312"/>
          <w:sz w:val="32"/>
          <w:szCs w:val="32"/>
        </w:rPr>
      </w:pPr>
      <w:r>
        <w:rPr>
          <w:rFonts w:ascii="仿宋_GB2312" w:eastAsia="仿宋_GB2312"/>
          <w:sz w:val="32"/>
          <w:szCs w:val="32"/>
        </w:rPr>
        <w:t>本年收入24,871.89万元，其中：财政拨款收入15,103.80万元,占60.73%；上级补助收入0.00万元,占0.00%；事业收入737.90万元，占2.97%；经营收入0.00万元,占0.00%；附属单位上缴收入0.00万元，占0.00%；其他收入9,030.19万元，占36.31%。</w:t>
      </w:r>
    </w:p>
    <w:p w14:paraId="393ED248">
      <w:pPr>
        <w:widowControl/>
        <w:ind w:firstLine="640" w:firstLineChars="200"/>
        <w:jc w:val="left"/>
        <w:outlineLvl w:val="1"/>
        <w:rPr>
          <w:rFonts w:ascii="黑体" w:eastAsia="黑体"/>
          <w:sz w:val="32"/>
          <w:szCs w:val="32"/>
        </w:rPr>
      </w:pPr>
      <w:r>
        <w:rPr>
          <w:rFonts w:ascii="黑体" w:eastAsia="黑体"/>
          <w:sz w:val="32"/>
          <w:szCs w:val="32"/>
        </w:rPr>
        <w:t>三、支出决算情况说明</w:t>
      </w:r>
    </w:p>
    <w:p w14:paraId="5DE42C86">
      <w:pPr>
        <w:widowControl/>
        <w:ind w:firstLine="640" w:firstLineChars="200"/>
        <w:rPr>
          <w:rFonts w:ascii="仿宋_GB2312" w:eastAsia="仿宋_GB2312"/>
          <w:sz w:val="32"/>
          <w:szCs w:val="32"/>
        </w:rPr>
      </w:pPr>
      <w:r>
        <w:rPr>
          <w:rFonts w:ascii="仿宋_GB2312" w:eastAsia="仿宋_GB2312"/>
          <w:sz w:val="32"/>
          <w:szCs w:val="32"/>
        </w:rPr>
        <w:t>本年支出23,258.46万元，其中：基本支出10,485.56万元，占45.08%；项目支出12,772.90万元，占54.92%；上缴上级支出0.00万元，占0.00%；经营支出0.00万元，占0.00%；对附属单位补助支出0.00万元，占0.00%。</w:t>
      </w:r>
    </w:p>
    <w:p w14:paraId="3D2ACB5E">
      <w:pPr>
        <w:widowControl/>
        <w:ind w:firstLine="640" w:firstLineChars="200"/>
        <w:jc w:val="left"/>
        <w:outlineLvl w:val="1"/>
        <w:rPr>
          <w:rFonts w:ascii="黑体" w:eastAsia="黑体"/>
          <w:sz w:val="32"/>
          <w:szCs w:val="32"/>
        </w:rPr>
      </w:pPr>
      <w:r>
        <w:rPr>
          <w:rFonts w:ascii="黑体" w:eastAsia="黑体"/>
          <w:sz w:val="32"/>
          <w:szCs w:val="32"/>
        </w:rPr>
        <w:t>四、财政拨款收入支出决算总体情况说明</w:t>
      </w:r>
    </w:p>
    <w:p w14:paraId="176D3834">
      <w:pPr>
        <w:widowControl/>
        <w:ind w:firstLine="640" w:firstLineChars="200"/>
        <w:rPr>
          <w:rFonts w:ascii="仿宋_GB2312" w:eastAsia="仿宋_GB2312"/>
          <w:sz w:val="32"/>
          <w:szCs w:val="32"/>
        </w:rPr>
      </w:pPr>
      <w:r>
        <w:rPr>
          <w:rFonts w:ascii="仿宋_GB2312" w:eastAsia="仿宋_GB2312"/>
          <w:sz w:val="32"/>
          <w:szCs w:val="32"/>
        </w:rPr>
        <w:t>2025年度财政拨款收入总计15,103.80万元，其中：年初财政拨款结转和结余0.00万元，本年财政拨款收入15,103.80万元。财政拨款支出总计15,103.80万元，其中：年末财政拨款结转和结余0.00万元，本年财政拨款支出15,103.80万元。</w:t>
      </w:r>
    </w:p>
    <w:p w14:paraId="1E9DC729">
      <w:pPr>
        <w:widowControl/>
        <w:ind w:firstLine="640" w:firstLineChars="200"/>
        <w:rPr>
          <w:rFonts w:ascii="仿宋_GB2312" w:eastAsia="仿宋_GB2312"/>
          <w:sz w:val="32"/>
          <w:szCs w:val="32"/>
        </w:rPr>
      </w:pPr>
      <w:r>
        <w:rPr>
          <w:rFonts w:ascii="仿宋_GB2312" w:eastAsia="仿宋_GB2312"/>
          <w:sz w:val="32"/>
          <w:szCs w:val="32"/>
        </w:rPr>
        <w:t>财政拨款收入支出总体与上年相比，增加970.88万元，增长6.87%，主要原因是：</w:t>
      </w:r>
      <w:r>
        <w:rPr>
          <w:rFonts w:hint="eastAsia" w:ascii="仿宋_GB2312" w:eastAsia="仿宋_GB2312"/>
          <w:sz w:val="32"/>
          <w:szCs w:val="32"/>
        </w:rPr>
        <w:t>一是本年各单位在职人员工资调增，社保、公积金基数调增，二是增加</w:t>
      </w:r>
      <w:r>
        <w:rPr>
          <w:rFonts w:ascii="仿宋_GB2312" w:eastAsia="仿宋_GB2312"/>
          <w:sz w:val="32"/>
          <w:szCs w:val="32"/>
        </w:rPr>
        <w:t>新疆人才发展基金2025年度第二轮支持资金—“揭榜挂帅”招才引智计划等科研经费。与年初预算相比，年初预算数10,406.93万元，决算数15,103.80万元，预决算差异率45.13%，主要原因是：</w:t>
      </w:r>
      <w:r>
        <w:rPr>
          <w:rFonts w:hint="eastAsia" w:ascii="仿宋_GB2312" w:eastAsia="仿宋_GB2312"/>
          <w:sz w:val="32"/>
          <w:szCs w:val="32"/>
        </w:rPr>
        <w:t>年中追加人员工资、社保、公积金基数调增部分资金及做实2025年职业年金，导致预决算存在差异；年中追加</w:t>
      </w:r>
      <w:r>
        <w:rPr>
          <w:rFonts w:ascii="仿宋_GB2312" w:eastAsia="仿宋_GB2312"/>
          <w:sz w:val="32"/>
          <w:szCs w:val="32"/>
        </w:rPr>
        <w:t>新疆人才发展基金2025年度第二轮支持资金—“揭榜挂帅”招才引智计划</w:t>
      </w:r>
      <w:r>
        <w:rPr>
          <w:rFonts w:hint="eastAsia" w:ascii="仿宋_GB2312" w:eastAsia="仿宋_GB2312"/>
          <w:sz w:val="32"/>
          <w:szCs w:val="32"/>
        </w:rPr>
        <w:t>项目等，导致预决算存在差异</w:t>
      </w:r>
      <w:r>
        <w:rPr>
          <w:rFonts w:ascii="仿宋_GB2312" w:eastAsia="仿宋_GB2312"/>
          <w:sz w:val="32"/>
          <w:szCs w:val="32"/>
        </w:rPr>
        <w:t>。</w:t>
      </w:r>
    </w:p>
    <w:p w14:paraId="27E1DBDB">
      <w:pPr>
        <w:widowControl/>
        <w:ind w:firstLine="640" w:firstLineChars="200"/>
        <w:jc w:val="left"/>
        <w:outlineLvl w:val="1"/>
        <w:rPr>
          <w:rFonts w:ascii="黑体" w:eastAsia="黑体"/>
          <w:sz w:val="32"/>
          <w:szCs w:val="32"/>
        </w:rPr>
      </w:pPr>
      <w:r>
        <w:rPr>
          <w:rFonts w:ascii="黑体" w:eastAsia="黑体"/>
          <w:sz w:val="32"/>
          <w:szCs w:val="32"/>
        </w:rPr>
        <w:t>五、一般公共预算财政拨款支出决算情况说明</w:t>
      </w:r>
    </w:p>
    <w:p w14:paraId="2BA71D7D">
      <w:pPr>
        <w:widowControl/>
        <w:ind w:firstLine="640" w:firstLineChars="200"/>
        <w:jc w:val="left"/>
        <w:rPr>
          <w:rFonts w:ascii="仿宋_GB2312" w:eastAsia="仿宋_GB2312"/>
          <w:sz w:val="32"/>
          <w:szCs w:val="32"/>
        </w:rPr>
      </w:pPr>
      <w:r>
        <w:rPr>
          <w:rFonts w:ascii="仿宋_GB2312" w:eastAsia="仿宋_GB2312"/>
          <w:sz w:val="32"/>
          <w:szCs w:val="32"/>
        </w:rPr>
        <w:t>按照党中央、国务院关于党政机关习惯过紧日子的有关要求，厉行节约办一切事业，严控一般性支出。同时坚持有保有压，优化支出结构，提高资金使用效率，合理保障科研业务开展、人才队伍建设、单位运转保障等重点支出，体现在有关支出科目中。</w:t>
      </w:r>
    </w:p>
    <w:p w14:paraId="5B0FE5F3">
      <w:pPr>
        <w:widowControl/>
        <w:ind w:firstLine="640" w:firstLineChars="200"/>
        <w:jc w:val="left"/>
        <w:rPr>
          <w:rFonts w:ascii="仿宋_GB2312" w:eastAsia="仿宋_GB2312"/>
          <w:sz w:val="32"/>
          <w:szCs w:val="32"/>
        </w:rPr>
      </w:pPr>
      <w:r>
        <w:rPr>
          <w:rFonts w:ascii="仿宋_GB2312" w:eastAsia="仿宋_GB2312"/>
          <w:sz w:val="32"/>
          <w:szCs w:val="32"/>
        </w:rPr>
        <w:t>按照支出功能分类，科学技术支出（类）应用研究（款）机构运行（项）的支出占本年财政拨款支出总额的比重最高，2025年度决算数为10,390.38万元，占比68.79%，主要用于保障单位日常履职运转、人才队伍建设及基层科研工作有序推进。具体涵盖单位在职人员工资福利、社会保障缴费等人员经费支出，办公运转、公务出行等日常公用经费，以及各类一般公共预算财政拨款项目经费。</w:t>
      </w:r>
    </w:p>
    <w:p w14:paraId="14990CFA">
      <w:pPr>
        <w:widowControl/>
        <w:ind w:firstLine="640" w:firstLineChars="200"/>
        <w:outlineLvl w:val="2"/>
        <w:rPr>
          <w:rFonts w:ascii="黑体" w:eastAsia="黑体"/>
          <w:sz w:val="32"/>
          <w:szCs w:val="32"/>
        </w:rPr>
      </w:pPr>
      <w:r>
        <w:rPr>
          <w:rFonts w:ascii="黑体" w:eastAsia="黑体"/>
          <w:sz w:val="32"/>
          <w:szCs w:val="32"/>
        </w:rPr>
        <w:t>（一）一般公共预算财政拨款支出决算总体情况</w:t>
      </w:r>
    </w:p>
    <w:p w14:paraId="7B701DB5">
      <w:pPr>
        <w:widowControl/>
        <w:ind w:firstLine="640" w:firstLineChars="200"/>
        <w:rPr>
          <w:rFonts w:ascii="仿宋_GB2312" w:eastAsia="仿宋_GB2312"/>
          <w:sz w:val="32"/>
          <w:szCs w:val="32"/>
        </w:rPr>
      </w:pPr>
      <w:r>
        <w:rPr>
          <w:rFonts w:ascii="仿宋_GB2312" w:eastAsia="仿宋_GB2312"/>
          <w:sz w:val="32"/>
          <w:szCs w:val="32"/>
        </w:rPr>
        <w:t>2025年度一般公共预算财政拨款支出15,103.80万元，占本年支出合计的64.94%。与上年相比，增加970.88万元，增长6.87%，主要原因是：</w:t>
      </w:r>
      <w:r>
        <w:rPr>
          <w:rFonts w:hint="eastAsia" w:ascii="仿宋_GB2312" w:eastAsia="仿宋_GB2312"/>
          <w:sz w:val="32"/>
          <w:szCs w:val="32"/>
        </w:rPr>
        <w:t>一是本年各单位在职人员工资调增，社保、公积金基数调增，二是增加</w:t>
      </w:r>
      <w:r>
        <w:rPr>
          <w:rFonts w:ascii="仿宋_GB2312" w:eastAsia="仿宋_GB2312"/>
          <w:sz w:val="32"/>
          <w:szCs w:val="32"/>
        </w:rPr>
        <w:t>新疆人才发展基金2025年度第二轮支持资金—</w:t>
      </w:r>
      <w:r>
        <w:rPr>
          <w:rFonts w:hint="eastAsia" w:ascii="仿宋_GB2312" w:eastAsia="仿宋_GB2312"/>
          <w:sz w:val="32"/>
          <w:szCs w:val="32"/>
          <w:lang w:eastAsia="zh-CN"/>
        </w:rPr>
        <w:t>“</w:t>
      </w:r>
      <w:r>
        <w:rPr>
          <w:rFonts w:ascii="仿宋_GB2312" w:eastAsia="仿宋_GB2312"/>
          <w:sz w:val="32"/>
          <w:szCs w:val="32"/>
        </w:rPr>
        <w:t>揭榜挂帅</w:t>
      </w:r>
      <w:r>
        <w:rPr>
          <w:rFonts w:hint="eastAsia" w:ascii="仿宋_GB2312" w:eastAsia="仿宋_GB2312"/>
          <w:sz w:val="32"/>
          <w:szCs w:val="32"/>
          <w:lang w:eastAsia="zh-CN"/>
        </w:rPr>
        <w:t>”</w:t>
      </w:r>
      <w:r>
        <w:rPr>
          <w:rFonts w:ascii="仿宋_GB2312" w:eastAsia="仿宋_GB2312"/>
          <w:sz w:val="32"/>
          <w:szCs w:val="32"/>
        </w:rPr>
        <w:t>招才引智计划等科研经费。与年初预算相比，年初预算数10,406.93万元，决算数15,103.80万元，预决算差异率45.13%，主要原因是：</w:t>
      </w:r>
      <w:r>
        <w:rPr>
          <w:rFonts w:hint="eastAsia" w:ascii="仿宋_GB2312" w:eastAsia="仿宋_GB2312"/>
          <w:sz w:val="32"/>
          <w:szCs w:val="32"/>
        </w:rPr>
        <w:t>年中追加人员工资、社保、公积金基数调增部分资金及做实2025年职业年金，导致预决算存在差异；年中追加</w:t>
      </w:r>
      <w:r>
        <w:rPr>
          <w:rFonts w:ascii="仿宋_GB2312" w:eastAsia="仿宋_GB2312"/>
          <w:sz w:val="32"/>
          <w:szCs w:val="32"/>
        </w:rPr>
        <w:t>新疆人才发展基金2025年度第二轮支持资金—</w:t>
      </w:r>
      <w:r>
        <w:rPr>
          <w:rFonts w:hint="eastAsia" w:ascii="仿宋_GB2312" w:eastAsia="仿宋_GB2312"/>
          <w:sz w:val="32"/>
          <w:szCs w:val="32"/>
          <w:lang w:eastAsia="zh-CN"/>
        </w:rPr>
        <w:t>“</w:t>
      </w:r>
      <w:r>
        <w:rPr>
          <w:rFonts w:ascii="仿宋_GB2312" w:eastAsia="仿宋_GB2312"/>
          <w:sz w:val="32"/>
          <w:szCs w:val="32"/>
        </w:rPr>
        <w:t>揭榜挂帅</w:t>
      </w:r>
      <w:r>
        <w:rPr>
          <w:rFonts w:hint="eastAsia" w:ascii="仿宋_GB2312" w:eastAsia="仿宋_GB2312"/>
          <w:sz w:val="32"/>
          <w:szCs w:val="32"/>
          <w:lang w:eastAsia="zh-CN"/>
        </w:rPr>
        <w:t>”</w:t>
      </w:r>
      <w:r>
        <w:rPr>
          <w:rFonts w:ascii="仿宋_GB2312" w:eastAsia="仿宋_GB2312"/>
          <w:sz w:val="32"/>
          <w:szCs w:val="32"/>
        </w:rPr>
        <w:t>招才引智计划</w:t>
      </w:r>
      <w:r>
        <w:rPr>
          <w:rFonts w:hint="eastAsia" w:ascii="仿宋_GB2312" w:eastAsia="仿宋_GB2312"/>
          <w:sz w:val="32"/>
          <w:szCs w:val="32"/>
        </w:rPr>
        <w:t>项目等，导致预决算存在差异</w:t>
      </w:r>
      <w:r>
        <w:rPr>
          <w:rFonts w:ascii="仿宋_GB2312" w:eastAsia="仿宋_GB2312"/>
          <w:sz w:val="32"/>
          <w:szCs w:val="32"/>
        </w:rPr>
        <w:t>。</w:t>
      </w:r>
    </w:p>
    <w:p w14:paraId="2EE1283B">
      <w:pPr>
        <w:widowControl/>
        <w:ind w:firstLine="640" w:firstLineChars="200"/>
        <w:jc w:val="left"/>
        <w:outlineLvl w:val="2"/>
        <w:rPr>
          <w:rFonts w:ascii="黑体" w:eastAsia="黑体"/>
          <w:sz w:val="32"/>
          <w:szCs w:val="32"/>
        </w:rPr>
      </w:pPr>
      <w:r>
        <w:rPr>
          <w:rFonts w:ascii="黑体" w:eastAsia="黑体"/>
          <w:sz w:val="32"/>
          <w:szCs w:val="32"/>
        </w:rPr>
        <w:t>（二）一般公共预算财政拨款支出决算结构情况</w:t>
      </w:r>
    </w:p>
    <w:p w14:paraId="7A46EC57">
      <w:pPr>
        <w:widowControl/>
        <w:ind w:firstLine="640" w:firstLineChars="200"/>
        <w:rPr>
          <w:rFonts w:ascii="仿宋_GB2312" w:eastAsia="仿宋_GB2312"/>
          <w:sz w:val="32"/>
          <w:szCs w:val="32"/>
        </w:rPr>
      </w:pPr>
      <w:r>
        <w:rPr>
          <w:rFonts w:ascii="仿宋_GB2312" w:eastAsia="仿宋_GB2312"/>
          <w:sz w:val="32"/>
          <w:szCs w:val="32"/>
        </w:rPr>
        <w:t>1.科学技术支出（类）12,014.28万元，占79.54%。</w:t>
      </w:r>
    </w:p>
    <w:p w14:paraId="2F0EDE7B">
      <w:pPr>
        <w:widowControl/>
        <w:ind w:firstLine="640" w:firstLineChars="200"/>
        <w:rPr>
          <w:rFonts w:ascii="仿宋_GB2312" w:eastAsia="仿宋_GB2312"/>
          <w:sz w:val="32"/>
          <w:szCs w:val="32"/>
        </w:rPr>
      </w:pPr>
      <w:r>
        <w:rPr>
          <w:rFonts w:ascii="仿宋_GB2312" w:eastAsia="仿宋_GB2312"/>
          <w:sz w:val="32"/>
          <w:szCs w:val="32"/>
        </w:rPr>
        <w:t>2.社会保障和就业支出（类）377.00万元，占2.50%。</w:t>
      </w:r>
    </w:p>
    <w:p w14:paraId="4A80C453">
      <w:pPr>
        <w:widowControl/>
        <w:ind w:firstLine="640" w:firstLineChars="200"/>
        <w:rPr>
          <w:rFonts w:ascii="仿宋_GB2312" w:eastAsia="仿宋_GB2312"/>
          <w:sz w:val="32"/>
          <w:szCs w:val="32"/>
        </w:rPr>
      </w:pPr>
      <w:r>
        <w:rPr>
          <w:rFonts w:ascii="仿宋_GB2312" w:eastAsia="仿宋_GB2312"/>
          <w:sz w:val="32"/>
          <w:szCs w:val="32"/>
        </w:rPr>
        <w:t>3.农林水支出（类）2,712.52万元，占17.96%。</w:t>
      </w:r>
    </w:p>
    <w:p w14:paraId="3595A7EF">
      <w:pPr>
        <w:widowControl/>
        <w:ind w:firstLine="640" w:firstLineChars="200"/>
        <w:jc w:val="left"/>
        <w:outlineLvl w:val="2"/>
        <w:rPr>
          <w:rFonts w:ascii="黑体" w:eastAsia="黑体"/>
          <w:sz w:val="32"/>
          <w:szCs w:val="32"/>
        </w:rPr>
      </w:pPr>
      <w:r>
        <w:rPr>
          <w:rFonts w:ascii="黑体" w:eastAsia="黑体"/>
          <w:sz w:val="32"/>
          <w:szCs w:val="32"/>
        </w:rPr>
        <w:t>（三）一般公共预算财政拨款支出决算具体情况</w:t>
      </w:r>
    </w:p>
    <w:p w14:paraId="543C7CE4">
      <w:pPr>
        <w:widowControl/>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w:t>
      </w:r>
      <w:r>
        <w:rPr>
          <w:rFonts w:ascii="仿宋_GB2312" w:eastAsia="仿宋_GB2312"/>
          <w:sz w:val="32"/>
          <w:szCs w:val="32"/>
        </w:rPr>
        <w:t>学技术支出（类）基础研究（款）机构运行（项）：支出决算数为2.89万元，比上年决算增加2.89万元，增长100.00%，主要原因是：</w:t>
      </w:r>
      <w:r>
        <w:rPr>
          <w:rFonts w:hint="eastAsia" w:ascii="仿宋_GB2312" w:eastAsia="仿宋_GB2312"/>
          <w:sz w:val="32"/>
          <w:szCs w:val="32"/>
          <w:lang w:val="en-US" w:eastAsia="zh-CN"/>
        </w:rPr>
        <w:t>较上年</w:t>
      </w:r>
      <w:r>
        <w:rPr>
          <w:rFonts w:ascii="仿宋_GB2312" w:eastAsia="仿宋_GB2312"/>
          <w:sz w:val="32"/>
          <w:szCs w:val="32"/>
        </w:rPr>
        <w:t>增加了职工</w:t>
      </w:r>
      <w:r>
        <w:rPr>
          <w:rFonts w:hint="eastAsia" w:ascii="仿宋_GB2312" w:eastAsia="仿宋_GB2312"/>
          <w:sz w:val="32"/>
          <w:szCs w:val="32"/>
        </w:rPr>
        <w:t>养老保险缴费支出。</w:t>
      </w:r>
    </w:p>
    <w:p w14:paraId="7B981A91">
      <w:pPr>
        <w:widowControl/>
        <w:ind w:firstLine="640" w:firstLineChars="200"/>
        <w:rPr>
          <w:rFonts w:ascii="仿宋_GB2312" w:eastAsia="仿宋_GB2312"/>
          <w:sz w:val="32"/>
          <w:szCs w:val="32"/>
        </w:rPr>
      </w:pPr>
      <w:r>
        <w:rPr>
          <w:rFonts w:ascii="仿宋_GB2312" w:eastAsia="仿宋_GB2312"/>
          <w:sz w:val="32"/>
          <w:szCs w:val="32"/>
        </w:rPr>
        <w:t>2.科学技术支出（类）基础研究（款）实验室及相关设施（项）：支出决算数为0.00万元，比上年决算减少6.31万元，下降100.00%，主要原因是：减少科研创新平台人才团队支持计划新认定项目经费。</w:t>
      </w:r>
    </w:p>
    <w:p w14:paraId="15F9A82A">
      <w:pPr>
        <w:widowControl/>
        <w:ind w:firstLine="640" w:firstLineChars="200"/>
        <w:rPr>
          <w:rFonts w:ascii="仿宋_GB2312" w:eastAsia="仿宋_GB2312"/>
          <w:sz w:val="32"/>
          <w:szCs w:val="32"/>
        </w:rPr>
      </w:pPr>
      <w:r>
        <w:rPr>
          <w:rFonts w:ascii="仿宋_GB2312" w:eastAsia="仿宋_GB2312"/>
          <w:sz w:val="32"/>
          <w:szCs w:val="32"/>
        </w:rPr>
        <w:t>3.科学技术支出（类）基础研究（款）科技人才队伍建设（项）：支出决算数为1,561.04万元，比上年决算增加469.03万元，增长42.95%，主要原因是：增加人才发展基金科研创新平台人才团队支持计划项目经费。</w:t>
      </w:r>
    </w:p>
    <w:p w14:paraId="7DBBE59C">
      <w:pPr>
        <w:widowControl/>
        <w:ind w:firstLine="640" w:firstLineChars="200"/>
        <w:rPr>
          <w:rFonts w:ascii="仿宋_GB2312" w:eastAsia="仿宋_GB2312"/>
          <w:sz w:val="32"/>
          <w:szCs w:val="32"/>
        </w:rPr>
      </w:pPr>
      <w:r>
        <w:rPr>
          <w:rFonts w:ascii="仿宋_GB2312" w:eastAsia="仿宋_GB2312"/>
          <w:sz w:val="32"/>
          <w:szCs w:val="32"/>
        </w:rPr>
        <w:t>4</w:t>
      </w:r>
      <w:r>
        <w:rPr>
          <w:rFonts w:hint="eastAsia" w:ascii="仿宋_GB2312" w:eastAsia="仿宋_GB2312"/>
          <w:sz w:val="32"/>
          <w:szCs w:val="32"/>
        </w:rPr>
        <w:t>.</w:t>
      </w:r>
      <w:r>
        <w:rPr>
          <w:rFonts w:ascii="仿宋_GB2312" w:eastAsia="仿宋_GB2312"/>
          <w:sz w:val="32"/>
          <w:szCs w:val="32"/>
        </w:rPr>
        <w:t>科学技术支出（类）应用研究（款）机构运行（项）：支出决算数为10,390.38万元，比上年决算增加542.36万元，增长5.51%，主要原因是：</w:t>
      </w:r>
      <w:r>
        <w:rPr>
          <w:rFonts w:hint="eastAsia" w:ascii="仿宋_GB2312" w:eastAsia="仿宋_GB2312"/>
          <w:sz w:val="32"/>
          <w:szCs w:val="32"/>
        </w:rPr>
        <w:t>本年各单位在职人员工资调增，社保、公积金基数调增，人员经费增加；根据政策要求，本年在职人员职业年金做实，职业年金缴费较上年增加。</w:t>
      </w:r>
    </w:p>
    <w:p w14:paraId="1063E54A">
      <w:pPr>
        <w:widowControl/>
        <w:ind w:firstLine="640" w:firstLineChars="200"/>
        <w:rPr>
          <w:rFonts w:ascii="仿宋_GB2312" w:eastAsia="仿宋_GB2312"/>
          <w:sz w:val="32"/>
          <w:szCs w:val="32"/>
        </w:rPr>
      </w:pPr>
      <w:r>
        <w:rPr>
          <w:rFonts w:ascii="仿宋_GB2312" w:eastAsia="仿宋_GB2312"/>
          <w:sz w:val="32"/>
          <w:szCs w:val="32"/>
        </w:rPr>
        <w:t>5</w:t>
      </w:r>
      <w:r>
        <w:rPr>
          <w:rFonts w:hint="eastAsia" w:ascii="仿宋_GB2312" w:eastAsia="仿宋_GB2312"/>
          <w:sz w:val="32"/>
          <w:szCs w:val="32"/>
        </w:rPr>
        <w:t>.</w:t>
      </w:r>
      <w:r>
        <w:rPr>
          <w:rFonts w:ascii="仿宋_GB2312" w:eastAsia="仿宋_GB2312"/>
          <w:sz w:val="32"/>
          <w:szCs w:val="32"/>
        </w:rPr>
        <w:t>科学技术支出（类）科技条件与服务（款）其他科技条件与服务支出（项）：支出决算数为59.97万元，比上年决算增加5.97万元，增长11.06%，主要原因是：本年增加“三区”科技人才支持计划项目经费。</w:t>
      </w:r>
    </w:p>
    <w:p w14:paraId="18270E40">
      <w:pPr>
        <w:widowControl/>
        <w:ind w:firstLine="640" w:firstLineChars="200"/>
        <w:rPr>
          <w:rFonts w:ascii="仿宋_GB2312" w:eastAsia="仿宋_GB2312"/>
          <w:sz w:val="32"/>
          <w:szCs w:val="32"/>
        </w:rPr>
      </w:pPr>
      <w:r>
        <w:rPr>
          <w:rFonts w:ascii="仿宋_GB2312" w:eastAsia="仿宋_GB2312"/>
          <w:sz w:val="32"/>
          <w:szCs w:val="32"/>
        </w:rPr>
        <w:t>6</w:t>
      </w:r>
      <w:r>
        <w:rPr>
          <w:rFonts w:hint="eastAsia" w:ascii="仿宋_GB2312" w:eastAsia="仿宋_GB2312"/>
          <w:sz w:val="32"/>
          <w:szCs w:val="32"/>
        </w:rPr>
        <w:t>.</w:t>
      </w:r>
      <w:r>
        <w:rPr>
          <w:rFonts w:ascii="仿宋_GB2312" w:eastAsia="仿宋_GB2312"/>
          <w:sz w:val="32"/>
          <w:szCs w:val="32"/>
        </w:rPr>
        <w:t>科学技术支出（类）其他科学技术支出（款）其他科学技术支出（项）：支出决算数为0.00万元，比上年决算减少70.58万元，下降100.00%，主要原因是：本年减少现代农业产业技术体系人才项目经费。</w:t>
      </w:r>
    </w:p>
    <w:p w14:paraId="293356CA">
      <w:pPr>
        <w:widowControl/>
        <w:ind w:firstLine="640" w:firstLineChars="200"/>
        <w:rPr>
          <w:rFonts w:ascii="仿宋_GB2312" w:eastAsia="仿宋_GB2312"/>
          <w:sz w:val="32"/>
          <w:szCs w:val="32"/>
        </w:rPr>
      </w:pPr>
      <w:r>
        <w:rPr>
          <w:rFonts w:ascii="仿宋_GB2312" w:eastAsia="仿宋_GB2312"/>
          <w:sz w:val="32"/>
          <w:szCs w:val="32"/>
        </w:rPr>
        <w:t>7</w:t>
      </w:r>
      <w:r>
        <w:rPr>
          <w:rFonts w:hint="eastAsia" w:ascii="仿宋_GB2312" w:eastAsia="仿宋_GB2312"/>
          <w:sz w:val="32"/>
          <w:szCs w:val="32"/>
        </w:rPr>
        <w:t>.</w:t>
      </w:r>
      <w:r>
        <w:rPr>
          <w:rFonts w:ascii="仿宋_GB2312" w:eastAsia="仿宋_GB2312"/>
          <w:sz w:val="32"/>
          <w:szCs w:val="32"/>
        </w:rPr>
        <w:t>社会保障和就业支出（类）人力资源和社会保障管理事务（款）其他人力资源和社会保障管理事务支出（项）：支出决算数为377.00万元，比上年决算减少28.00万元，下降6.91%，主要原因是：本年减少天池英才引进计划项目经费。</w:t>
      </w:r>
    </w:p>
    <w:p w14:paraId="1A68F245">
      <w:pPr>
        <w:widowControl/>
        <w:ind w:firstLine="640" w:firstLineChars="200"/>
        <w:rPr>
          <w:rFonts w:ascii="仿宋_GB2312" w:eastAsia="仿宋_GB2312"/>
          <w:sz w:val="32"/>
          <w:szCs w:val="32"/>
        </w:rPr>
      </w:pPr>
      <w:r>
        <w:rPr>
          <w:rFonts w:ascii="仿宋_GB2312" w:eastAsia="仿宋_GB2312"/>
          <w:sz w:val="32"/>
          <w:szCs w:val="32"/>
        </w:rPr>
        <w:t>8</w:t>
      </w:r>
      <w:r>
        <w:rPr>
          <w:rFonts w:hint="eastAsia" w:ascii="仿宋_GB2312" w:eastAsia="仿宋_GB2312"/>
          <w:sz w:val="32"/>
          <w:szCs w:val="32"/>
        </w:rPr>
        <w:t>.</w:t>
      </w:r>
      <w:r>
        <w:rPr>
          <w:rFonts w:ascii="仿宋_GB2312" w:eastAsia="仿宋_GB2312"/>
          <w:sz w:val="32"/>
          <w:szCs w:val="32"/>
        </w:rPr>
        <w:t>农林水支出（类）农业农村（款）科技转化与推广服务（项）：支出决算数为1,080.52万元，比上年决算减少48.48万元，下降4.29%，主要原因是：本年减少智力援疆创新拓展人才计划项目和哈萨克羊标准化绿色养殖技术及肉产品开发示范推广项目经费。</w:t>
      </w:r>
    </w:p>
    <w:p w14:paraId="4F6F30C5">
      <w:pPr>
        <w:widowControl/>
        <w:ind w:firstLine="640" w:firstLineChars="200"/>
        <w:rPr>
          <w:rFonts w:ascii="仿宋_GB2312" w:eastAsia="仿宋_GB2312"/>
          <w:sz w:val="32"/>
          <w:szCs w:val="32"/>
        </w:rPr>
      </w:pPr>
      <w:r>
        <w:rPr>
          <w:rFonts w:ascii="仿宋_GB2312" w:eastAsia="仿宋_GB2312"/>
          <w:sz w:val="32"/>
          <w:szCs w:val="32"/>
        </w:rPr>
        <w:t>9.农林水支出（类）农业农村（款）病虫害控制（项）：支出决算数为82.00万元，比上年决算减少33.00万元，下降28.70%，主要原因是：本年减少动物防疫体系建设补助项目经费。</w:t>
      </w:r>
    </w:p>
    <w:p w14:paraId="55155545">
      <w:pPr>
        <w:widowControl/>
        <w:ind w:firstLine="640" w:firstLineChars="200"/>
        <w:rPr>
          <w:rFonts w:ascii="仿宋_GB2312" w:eastAsia="仿宋_GB2312"/>
          <w:sz w:val="32"/>
          <w:szCs w:val="32"/>
        </w:rPr>
      </w:pPr>
      <w:r>
        <w:rPr>
          <w:rFonts w:ascii="仿宋_GB2312" w:eastAsia="仿宋_GB2312"/>
          <w:sz w:val="32"/>
          <w:szCs w:val="32"/>
        </w:rPr>
        <w:t>10</w:t>
      </w:r>
      <w:r>
        <w:rPr>
          <w:rFonts w:hint="eastAsia" w:ascii="仿宋_GB2312" w:eastAsia="仿宋_GB2312"/>
          <w:sz w:val="32"/>
          <w:szCs w:val="32"/>
        </w:rPr>
        <w:t>.</w:t>
      </w:r>
      <w:r>
        <w:rPr>
          <w:rFonts w:ascii="仿宋_GB2312" w:eastAsia="仿宋_GB2312"/>
          <w:sz w:val="32"/>
          <w:szCs w:val="32"/>
        </w:rPr>
        <w:t>农林水支出（类）农业农村（款）防灾救灾（项）：支出决算数为25.00万元，比上年决算减少5.00万元，下降16.67%，主要原因是：本年减少农业防灾救灾和水利救灾项目资金。</w:t>
      </w:r>
    </w:p>
    <w:p w14:paraId="010EBDEF">
      <w:pPr>
        <w:widowControl/>
        <w:ind w:firstLine="640" w:firstLineChars="200"/>
        <w:rPr>
          <w:rFonts w:ascii="仿宋_GB2312" w:eastAsia="仿宋_GB2312"/>
          <w:sz w:val="32"/>
          <w:szCs w:val="32"/>
        </w:rPr>
      </w:pPr>
      <w:r>
        <w:rPr>
          <w:rFonts w:ascii="仿宋_GB2312" w:eastAsia="仿宋_GB2312"/>
          <w:sz w:val="32"/>
          <w:szCs w:val="32"/>
        </w:rPr>
        <w:t>11</w:t>
      </w:r>
      <w:r>
        <w:rPr>
          <w:rFonts w:hint="eastAsia" w:ascii="仿宋_GB2312" w:eastAsia="仿宋_GB2312"/>
          <w:sz w:val="32"/>
          <w:szCs w:val="32"/>
        </w:rPr>
        <w:t>.</w:t>
      </w:r>
      <w:r>
        <w:rPr>
          <w:rFonts w:ascii="仿宋_GB2312" w:eastAsia="仿宋_GB2312"/>
          <w:sz w:val="32"/>
          <w:szCs w:val="32"/>
        </w:rPr>
        <w:t>农林水支出（类）农业农村（款）农业生产发展（项）：支出决算数为1,260.00万元，比上年决算增加37.00万元，增长3.03%，主要原因是：本年增加高产长寿奶牛育种核心群建立与关键技术示范与推广项目资金。</w:t>
      </w:r>
    </w:p>
    <w:p w14:paraId="40F58A4C">
      <w:pPr>
        <w:widowControl/>
        <w:ind w:firstLine="640" w:firstLineChars="200"/>
        <w:rPr>
          <w:rFonts w:ascii="仿宋_GB2312" w:eastAsia="仿宋_GB2312"/>
          <w:sz w:val="32"/>
          <w:szCs w:val="32"/>
        </w:rPr>
      </w:pPr>
      <w:r>
        <w:rPr>
          <w:rFonts w:ascii="仿宋_GB2312" w:eastAsia="仿宋_GB2312"/>
          <w:sz w:val="32"/>
          <w:szCs w:val="32"/>
        </w:rPr>
        <w:t>12</w:t>
      </w:r>
      <w:r>
        <w:rPr>
          <w:rFonts w:hint="eastAsia" w:ascii="仿宋_GB2312" w:eastAsia="仿宋_GB2312"/>
          <w:sz w:val="32"/>
          <w:szCs w:val="32"/>
        </w:rPr>
        <w:t>.</w:t>
      </w:r>
      <w:r>
        <w:rPr>
          <w:rFonts w:ascii="仿宋_GB2312" w:eastAsia="仿宋_GB2312"/>
          <w:sz w:val="32"/>
          <w:szCs w:val="32"/>
        </w:rPr>
        <w:t>农林水支出（类）农业农村（款）农村合作经济（项）：支出决算数为40.00万元，比上年决算增加40.00万元，增长100.00%，主要原因是：本年增加中央农业防灾减灾和水利救灾（动物防疫补助）项目资金。</w:t>
      </w:r>
    </w:p>
    <w:p w14:paraId="10F20E8E">
      <w:pPr>
        <w:widowControl/>
        <w:ind w:firstLine="640" w:firstLineChars="200"/>
        <w:rPr>
          <w:rFonts w:ascii="仿宋_GB2312" w:eastAsia="仿宋_GB2312"/>
          <w:sz w:val="32"/>
          <w:szCs w:val="32"/>
        </w:rPr>
      </w:pPr>
      <w:r>
        <w:rPr>
          <w:rFonts w:ascii="仿宋_GB2312" w:eastAsia="仿宋_GB2312"/>
          <w:sz w:val="32"/>
          <w:szCs w:val="32"/>
        </w:rPr>
        <w:t>13</w:t>
      </w:r>
      <w:r>
        <w:rPr>
          <w:rFonts w:hint="eastAsia" w:ascii="仿宋_GB2312" w:eastAsia="仿宋_GB2312"/>
          <w:sz w:val="32"/>
          <w:szCs w:val="32"/>
        </w:rPr>
        <w:t>.</w:t>
      </w:r>
      <w:r>
        <w:rPr>
          <w:rFonts w:ascii="仿宋_GB2312" w:eastAsia="仿宋_GB2312"/>
          <w:sz w:val="32"/>
          <w:szCs w:val="32"/>
        </w:rPr>
        <w:t>农林水支出（类）农业农村（款）农业生态资源保护（项）：支出决算数为0.00万元，比上年决算减少100.00万元，下降100.00%，主要原因是：本年减少南疆多胎（多羔）绵羊育种创新项目资金。</w:t>
      </w:r>
    </w:p>
    <w:p w14:paraId="52622CD8">
      <w:pPr>
        <w:widowControl/>
        <w:ind w:firstLine="640" w:firstLineChars="200"/>
        <w:rPr>
          <w:rFonts w:ascii="仿宋_GB2312" w:eastAsia="仿宋_GB2312"/>
          <w:sz w:val="32"/>
          <w:szCs w:val="32"/>
        </w:rPr>
      </w:pPr>
      <w:r>
        <w:rPr>
          <w:rFonts w:ascii="仿宋_GB2312" w:eastAsia="仿宋_GB2312"/>
          <w:sz w:val="32"/>
          <w:szCs w:val="32"/>
        </w:rPr>
        <w:t>14</w:t>
      </w:r>
      <w:r>
        <w:rPr>
          <w:rFonts w:hint="eastAsia" w:ascii="仿宋_GB2312" w:eastAsia="仿宋_GB2312"/>
          <w:sz w:val="32"/>
          <w:szCs w:val="32"/>
        </w:rPr>
        <w:t>.</w:t>
      </w:r>
      <w:r>
        <w:rPr>
          <w:rFonts w:ascii="仿宋_GB2312" w:eastAsia="仿宋_GB2312"/>
          <w:sz w:val="32"/>
          <w:szCs w:val="32"/>
        </w:rPr>
        <w:t>农林水支出（类）林业和草原（款）技术推广与转化（项）：支出决算数为45.00万元，比上年决算减少15.00万元，下降25.00%，主要原因是：本年减少退化草原评价与修复治理模式示范与推广项目资金。</w:t>
      </w:r>
    </w:p>
    <w:p w14:paraId="640D5E38">
      <w:pPr>
        <w:widowControl/>
        <w:ind w:firstLine="640" w:firstLineChars="200"/>
        <w:rPr>
          <w:rFonts w:ascii="仿宋_GB2312" w:eastAsia="仿宋_GB2312"/>
          <w:sz w:val="32"/>
          <w:szCs w:val="32"/>
        </w:rPr>
      </w:pPr>
      <w:r>
        <w:rPr>
          <w:rFonts w:ascii="仿宋_GB2312" w:eastAsia="仿宋_GB2312"/>
          <w:sz w:val="32"/>
          <w:szCs w:val="32"/>
        </w:rPr>
        <w:t>15</w:t>
      </w:r>
      <w:r>
        <w:rPr>
          <w:rFonts w:hint="eastAsia" w:ascii="仿宋_GB2312" w:eastAsia="仿宋_GB2312"/>
          <w:sz w:val="32"/>
          <w:szCs w:val="32"/>
        </w:rPr>
        <w:t>.</w:t>
      </w:r>
      <w:r>
        <w:rPr>
          <w:rFonts w:ascii="仿宋_GB2312" w:eastAsia="仿宋_GB2312"/>
          <w:sz w:val="32"/>
          <w:szCs w:val="32"/>
        </w:rPr>
        <w:t>农林水支出（类）农村综合改革（款）其他农村综合改革支出（项）：支出决算数为180.00万元，比上年决算增加180.00万元，增长100.00%，主要原因是：本年增加地方国有农牧场农村税改革转移支付项目资金。</w:t>
      </w:r>
    </w:p>
    <w:p w14:paraId="3AF39859">
      <w:pPr>
        <w:widowControl/>
        <w:ind w:firstLine="640" w:firstLineChars="200"/>
        <w:jc w:val="left"/>
        <w:outlineLvl w:val="1"/>
        <w:rPr>
          <w:rFonts w:ascii="黑体" w:eastAsia="黑体"/>
          <w:sz w:val="32"/>
          <w:szCs w:val="32"/>
        </w:rPr>
      </w:pPr>
      <w:r>
        <w:rPr>
          <w:rFonts w:ascii="黑体" w:eastAsia="黑体"/>
          <w:sz w:val="32"/>
          <w:szCs w:val="32"/>
        </w:rPr>
        <w:t>六、一般公共预算财政拨款基本支出决算情况说明</w:t>
      </w:r>
    </w:p>
    <w:p w14:paraId="2BEB83B3">
      <w:pPr>
        <w:widowControl/>
        <w:ind w:firstLine="640" w:firstLineChars="200"/>
        <w:rPr>
          <w:rFonts w:ascii="仿宋_GB2312" w:eastAsia="仿宋_GB2312"/>
          <w:sz w:val="32"/>
          <w:szCs w:val="32"/>
        </w:rPr>
      </w:pPr>
      <w:r>
        <w:rPr>
          <w:rFonts w:ascii="仿宋_GB2312" w:eastAsia="仿宋_GB2312"/>
          <w:sz w:val="32"/>
          <w:szCs w:val="32"/>
        </w:rPr>
        <w:t>2025年度一般公共预算财政拨款基本支出10,393.27万元，其中：人员经费9,499.65万元，包括：基本工资、津贴补贴、奖金、绩效工资、机关事业单位基本养老保险缴费、职业年金缴费、职工基本医疗保险缴费、公务员医疗补助缴费、其他社会保障缴费、住房公积金、医疗费、其他工资福利支出、离休费、退休费、抚恤金、生活补助、奖励金和其他对个人和家庭的补助。</w:t>
      </w:r>
    </w:p>
    <w:p w14:paraId="1BEBBAB5">
      <w:pPr>
        <w:widowControl/>
        <w:ind w:firstLine="640" w:firstLineChars="200"/>
        <w:rPr>
          <w:rFonts w:ascii="仿宋_GB2312" w:eastAsia="仿宋_GB2312"/>
          <w:sz w:val="32"/>
          <w:szCs w:val="32"/>
        </w:rPr>
      </w:pPr>
      <w:r>
        <w:rPr>
          <w:rFonts w:ascii="仿宋_GB2312" w:eastAsia="仿宋_GB2312"/>
          <w:sz w:val="32"/>
          <w:szCs w:val="32"/>
        </w:rPr>
        <w:t>公用经费893.61万元，包括：办公费、印刷费、手续费、水费、电费、邮电费、取暖费、物业管理费、差旅费、维修（护）费、专用材料费、劳务费、委托业务费、工会经费、福利费、公务用车运行维护费、其他交通费用和其他商品和服务支出。</w:t>
      </w:r>
    </w:p>
    <w:p w14:paraId="3BB9CBD8">
      <w:pPr>
        <w:widowControl/>
        <w:ind w:firstLine="640" w:firstLineChars="200"/>
        <w:jc w:val="left"/>
        <w:outlineLvl w:val="1"/>
        <w:rPr>
          <w:rFonts w:ascii="黑体" w:eastAsia="黑体"/>
          <w:sz w:val="32"/>
          <w:szCs w:val="32"/>
        </w:rPr>
      </w:pPr>
      <w:r>
        <w:rPr>
          <w:rFonts w:ascii="黑体" w:eastAsia="黑体"/>
          <w:sz w:val="32"/>
          <w:szCs w:val="32"/>
        </w:rPr>
        <w:t>七、政府性基金预算财政拨款收入支出决算情况说明</w:t>
      </w:r>
    </w:p>
    <w:p w14:paraId="60CFD5B1">
      <w:pPr>
        <w:widowControl/>
        <w:ind w:firstLine="640" w:firstLineChars="200"/>
        <w:rPr>
          <w:rFonts w:ascii="仿宋_GB2312" w:eastAsia="仿宋_GB2312"/>
          <w:sz w:val="32"/>
          <w:szCs w:val="32"/>
        </w:rPr>
      </w:pPr>
      <w:r>
        <w:rPr>
          <w:rFonts w:ascii="仿宋_GB2312" w:eastAsia="仿宋_GB2312"/>
          <w:sz w:val="32"/>
          <w:szCs w:val="32"/>
        </w:rPr>
        <w:t>本部门本年度无政府性基金预算财政拨款收入、支出及结转和结余，政府性基金预算财政拨款收入支出决算表为空表。</w:t>
      </w:r>
    </w:p>
    <w:p w14:paraId="228B4408">
      <w:pPr>
        <w:widowControl/>
        <w:ind w:firstLine="640" w:firstLineChars="200"/>
        <w:jc w:val="left"/>
        <w:outlineLvl w:val="1"/>
        <w:rPr>
          <w:rFonts w:ascii="黑体" w:eastAsia="黑体"/>
          <w:sz w:val="32"/>
          <w:szCs w:val="32"/>
        </w:rPr>
      </w:pPr>
      <w:r>
        <w:rPr>
          <w:rFonts w:ascii="黑体" w:eastAsia="黑体"/>
          <w:sz w:val="32"/>
          <w:szCs w:val="32"/>
        </w:rPr>
        <w:t>八、国有资本经营预算财政拨款收入支出决算情况说明</w:t>
      </w:r>
    </w:p>
    <w:p w14:paraId="2C332FD0">
      <w:pPr>
        <w:widowControl/>
        <w:ind w:firstLine="640" w:firstLineChars="200"/>
        <w:rPr>
          <w:rFonts w:ascii="仿宋_GB2312" w:eastAsia="仿宋_GB2312"/>
          <w:sz w:val="32"/>
          <w:szCs w:val="32"/>
        </w:rPr>
      </w:pPr>
      <w:r>
        <w:rPr>
          <w:rFonts w:ascii="仿宋_GB2312" w:eastAsia="仿宋_GB2312"/>
          <w:sz w:val="32"/>
          <w:szCs w:val="32"/>
        </w:rPr>
        <w:t>本部门本年度无国有资本经营预算财政拨款收入、支出及结转和结余，国有资本经营预算财政拨款收入支出决算表为空表。</w:t>
      </w:r>
    </w:p>
    <w:p w14:paraId="4F06295D">
      <w:pPr>
        <w:widowControl/>
        <w:ind w:firstLine="640" w:firstLineChars="200"/>
        <w:jc w:val="left"/>
        <w:outlineLvl w:val="1"/>
        <w:rPr>
          <w:rFonts w:ascii="黑体" w:eastAsia="黑体"/>
          <w:sz w:val="32"/>
          <w:szCs w:val="32"/>
        </w:rPr>
      </w:pPr>
      <w:r>
        <w:rPr>
          <w:rFonts w:ascii="黑体" w:eastAsia="黑体"/>
          <w:sz w:val="32"/>
          <w:szCs w:val="32"/>
        </w:rPr>
        <w:t>九、财政拨款“三公”经费支出决算情况说明</w:t>
      </w:r>
    </w:p>
    <w:p w14:paraId="0613333F">
      <w:pPr>
        <w:widowControl/>
        <w:ind w:firstLine="640" w:firstLineChars="200"/>
        <w:rPr>
          <w:rFonts w:ascii="仿宋_GB2312" w:eastAsia="仿宋_GB2312"/>
          <w:sz w:val="32"/>
          <w:szCs w:val="32"/>
        </w:rPr>
      </w:pPr>
      <w:r>
        <w:rPr>
          <w:rFonts w:ascii="仿宋_GB2312" w:eastAsia="仿宋_GB2312"/>
          <w:sz w:val="32"/>
          <w:szCs w:val="32"/>
        </w:rPr>
        <w:t>2025年度财政拨款“三公”经费支出13.46万元，与上年相比无变化，主要原因是：</w:t>
      </w:r>
      <w:r>
        <w:rPr>
          <w:rFonts w:hint="eastAsia" w:ascii="仿宋_GB2312" w:eastAsia="仿宋_GB2312"/>
          <w:sz w:val="32"/>
          <w:szCs w:val="32"/>
        </w:rPr>
        <w:t>本部门财政拨款“</w:t>
      </w:r>
      <w:r>
        <w:rPr>
          <w:rFonts w:ascii="仿宋_GB2312" w:eastAsia="仿宋_GB2312"/>
          <w:sz w:val="32"/>
          <w:szCs w:val="32"/>
        </w:rPr>
        <w:t>三公</w:t>
      </w:r>
      <w:r>
        <w:rPr>
          <w:rFonts w:hint="eastAsia" w:ascii="仿宋_GB2312" w:eastAsia="仿宋_GB2312"/>
          <w:sz w:val="32"/>
          <w:szCs w:val="32"/>
        </w:rPr>
        <w:t>”</w:t>
      </w:r>
      <w:r>
        <w:rPr>
          <w:rFonts w:ascii="仿宋_GB2312" w:eastAsia="仿宋_GB2312"/>
          <w:sz w:val="32"/>
          <w:szCs w:val="32"/>
        </w:rPr>
        <w:t>经费</w:t>
      </w:r>
      <w:r>
        <w:rPr>
          <w:rFonts w:hint="eastAsia" w:ascii="仿宋_GB2312" w:eastAsia="仿宋_GB2312"/>
          <w:sz w:val="32"/>
          <w:szCs w:val="32"/>
        </w:rPr>
        <w:t>与上年一致无变化</w:t>
      </w:r>
      <w:r>
        <w:rPr>
          <w:rFonts w:ascii="仿宋_GB2312" w:eastAsia="仿宋_GB2312"/>
          <w:sz w:val="32"/>
          <w:szCs w:val="32"/>
        </w:rPr>
        <w:t>。其中：因公出国（境）费用支出0.00万元,占0.00%，与上年相比无变化，主要原因是：2024年与2025年均未安排因公出国（境）费用；公务用车购置及运行维护费支出13.46万元，占100.00%，与上年相比无变化，主要原因是：</w:t>
      </w:r>
      <w:r>
        <w:rPr>
          <w:rFonts w:hint="eastAsia" w:ascii="仿宋_GB2312" w:eastAsia="仿宋_GB2312"/>
          <w:sz w:val="32"/>
          <w:szCs w:val="32"/>
        </w:rPr>
        <w:t>本部门公务用车购置及运行维护费与上年一致无变化</w:t>
      </w:r>
      <w:r>
        <w:rPr>
          <w:rFonts w:ascii="仿宋_GB2312" w:eastAsia="仿宋_GB2312"/>
          <w:sz w:val="32"/>
          <w:szCs w:val="32"/>
        </w:rPr>
        <w:t>；公务接待费支出0.00万元，占0.00%，与上年相比无变化，主要原因是：2024年与2025年均未安排公务接待费。</w:t>
      </w:r>
    </w:p>
    <w:p w14:paraId="7905E0E6">
      <w:pPr>
        <w:widowControl/>
        <w:ind w:firstLine="640" w:firstLineChars="200"/>
        <w:jc w:val="left"/>
        <w:rPr>
          <w:rFonts w:ascii="仿宋_GB2312" w:eastAsia="仿宋_GB2312"/>
          <w:sz w:val="32"/>
          <w:szCs w:val="32"/>
        </w:rPr>
      </w:pPr>
      <w:r>
        <w:rPr>
          <w:rFonts w:ascii="仿宋_GB2312" w:eastAsia="仿宋_GB2312"/>
          <w:sz w:val="32"/>
          <w:szCs w:val="32"/>
        </w:rPr>
        <w:t>具体情况如下：</w:t>
      </w:r>
    </w:p>
    <w:p w14:paraId="44118271">
      <w:pPr>
        <w:widowControl/>
        <w:ind w:firstLine="640" w:firstLineChars="200"/>
        <w:rPr>
          <w:rFonts w:ascii="仿宋_GB2312" w:eastAsia="仿宋_GB2312"/>
          <w:sz w:val="32"/>
          <w:szCs w:val="32"/>
        </w:rPr>
      </w:pPr>
      <w:r>
        <w:rPr>
          <w:rFonts w:ascii="仿宋_GB2312" w:eastAsia="仿宋_GB2312"/>
          <w:sz w:val="32"/>
          <w:szCs w:val="32"/>
        </w:rPr>
        <w:t>因公出国（境）费用0.00万元，开支内容包括</w:t>
      </w:r>
      <w:r>
        <w:rPr>
          <w:rFonts w:hint="eastAsia" w:ascii="仿宋_GB2312" w:eastAsia="仿宋_GB2312"/>
          <w:sz w:val="32"/>
          <w:szCs w:val="32"/>
        </w:rPr>
        <w:t>本部门无因公出国（境）费用</w:t>
      </w:r>
      <w:r>
        <w:rPr>
          <w:rFonts w:ascii="仿宋_GB2312" w:eastAsia="仿宋_GB2312"/>
          <w:sz w:val="32"/>
          <w:szCs w:val="32"/>
        </w:rPr>
        <w:t>。部门全年安排的因公出国（境）团组0个，因公出国（境）0人次。</w:t>
      </w:r>
    </w:p>
    <w:p w14:paraId="2EC7FF9C">
      <w:pPr>
        <w:widowControl/>
        <w:ind w:firstLine="640" w:firstLineChars="200"/>
        <w:rPr>
          <w:rFonts w:hint="eastAsia" w:ascii="仿宋_GB2312" w:eastAsia="仿宋_GB2312"/>
          <w:sz w:val="32"/>
          <w:szCs w:val="32"/>
        </w:rPr>
      </w:pPr>
      <w:r>
        <w:rPr>
          <w:rFonts w:ascii="仿宋_GB2312" w:eastAsia="仿宋_GB2312"/>
          <w:sz w:val="32"/>
          <w:szCs w:val="32"/>
        </w:rPr>
        <w:t>公务用车购置及运行维护费13.46万元，其中：公务用车购置费0.00万元，公务用车运行维护费13.46万元。公务用车运行维护费开支内容包括公务用车燃油费、维修费、车辆保险费、车辆审验费。公务用车购置数0辆，公务用车保有量15辆。国有资产占用情况中固定资产车辆26辆，与公务用车保有量差异原因是：我</w:t>
      </w:r>
      <w:r>
        <w:rPr>
          <w:rFonts w:hint="eastAsia" w:ascii="仿宋_GB2312" w:eastAsia="仿宋_GB2312"/>
          <w:sz w:val="32"/>
          <w:szCs w:val="32"/>
        </w:rPr>
        <w:t>部门有1辆一般公务用车，1</w:t>
      </w:r>
      <w:r>
        <w:rPr>
          <w:rFonts w:ascii="仿宋_GB2312" w:eastAsia="仿宋_GB2312"/>
          <w:sz w:val="32"/>
          <w:szCs w:val="32"/>
        </w:rPr>
        <w:t>4</w:t>
      </w:r>
      <w:r>
        <w:rPr>
          <w:rFonts w:hint="eastAsia" w:ascii="仿宋_GB2312" w:eastAsia="仿宋_GB2312"/>
          <w:sz w:val="32"/>
          <w:szCs w:val="32"/>
        </w:rPr>
        <w:t>辆</w:t>
      </w:r>
      <w:r>
        <w:rPr>
          <w:rFonts w:ascii="仿宋_GB2312" w:eastAsia="仿宋_GB2312"/>
          <w:sz w:val="32"/>
          <w:szCs w:val="32"/>
        </w:rPr>
        <w:t>业务用车，</w:t>
      </w:r>
      <w:r>
        <w:rPr>
          <w:rFonts w:hint="eastAsia" w:ascii="仿宋_GB2312" w:eastAsia="仿宋_GB2312"/>
          <w:sz w:val="32"/>
          <w:szCs w:val="32"/>
        </w:rPr>
        <w:t>11辆车</w:t>
      </w:r>
      <w:r>
        <w:rPr>
          <w:rFonts w:ascii="仿宋_GB2312" w:eastAsia="仿宋_GB2312"/>
          <w:sz w:val="32"/>
          <w:szCs w:val="32"/>
        </w:rPr>
        <w:t>属于停用待报废状态，2024年度与2025年度均未安排公务用车运行维护费</w:t>
      </w:r>
      <w:r>
        <w:rPr>
          <w:rFonts w:hint="eastAsia" w:ascii="仿宋_GB2312" w:eastAsia="仿宋_GB2312"/>
          <w:sz w:val="32"/>
          <w:szCs w:val="32"/>
        </w:rPr>
        <w:t>。</w:t>
      </w:r>
    </w:p>
    <w:p w14:paraId="73C3D790">
      <w:pPr>
        <w:widowControl/>
        <w:ind w:firstLine="640" w:firstLineChars="200"/>
        <w:rPr>
          <w:rFonts w:ascii="仿宋_GB2312" w:eastAsia="仿宋_GB2312"/>
          <w:sz w:val="32"/>
          <w:szCs w:val="32"/>
        </w:rPr>
      </w:pPr>
      <w:r>
        <w:rPr>
          <w:rFonts w:ascii="仿宋_GB2312" w:eastAsia="仿宋_GB2312"/>
          <w:sz w:val="32"/>
          <w:szCs w:val="32"/>
        </w:rPr>
        <w:t>公务接待费0.00万元，开支内容包括我</w:t>
      </w:r>
      <w:r>
        <w:rPr>
          <w:rFonts w:hint="eastAsia" w:ascii="仿宋_GB2312" w:eastAsia="仿宋_GB2312"/>
          <w:sz w:val="32"/>
          <w:szCs w:val="32"/>
        </w:rPr>
        <w:t>本</w:t>
      </w:r>
      <w:r>
        <w:rPr>
          <w:rFonts w:hint="eastAsia" w:ascii="仿宋_GB2312" w:eastAsia="仿宋_GB2312"/>
          <w:sz w:val="32"/>
          <w:szCs w:val="32"/>
          <w:lang w:val="en-US" w:eastAsia="zh-CN"/>
        </w:rPr>
        <w:t>部</w:t>
      </w:r>
      <w:r>
        <w:rPr>
          <w:rFonts w:hint="eastAsia" w:ascii="仿宋_GB2312" w:eastAsia="仿宋_GB2312"/>
          <w:sz w:val="32"/>
          <w:szCs w:val="32"/>
        </w:rPr>
        <w:t>门</w:t>
      </w:r>
      <w:r>
        <w:rPr>
          <w:rFonts w:ascii="仿宋_GB2312" w:eastAsia="仿宋_GB2312"/>
          <w:sz w:val="32"/>
          <w:szCs w:val="32"/>
        </w:rPr>
        <w:t>无公务接待费。部门全年安排的国内公务接待0批次，0人次。</w:t>
      </w:r>
    </w:p>
    <w:p w14:paraId="4BDBFDB9">
      <w:pPr>
        <w:widowControl/>
        <w:ind w:firstLine="640" w:firstLineChars="200"/>
        <w:rPr>
          <w:rFonts w:ascii="仿宋_GB2312" w:eastAsia="仿宋_GB2312"/>
          <w:sz w:val="32"/>
          <w:szCs w:val="32"/>
        </w:rPr>
      </w:pPr>
      <w:r>
        <w:rPr>
          <w:rFonts w:ascii="仿宋_GB2312" w:eastAsia="仿宋_GB2312"/>
          <w:sz w:val="32"/>
          <w:szCs w:val="32"/>
        </w:rPr>
        <w:t>与全年预算相比，财政拨款“三公”经费支出全年预算数17.39万元，决算数13.46万元，预决算差异率-22.60%，主要原因是：严格落实中央八项规定精神，厉行节约，减少经费支出。其中：因公出国（境）费用全年预算数0.00万元，决算数0.00万元，预决算差异率0.00%，主要原因是：</w:t>
      </w:r>
      <w:r>
        <w:rPr>
          <w:rFonts w:hint="eastAsia" w:ascii="仿宋_GB2312" w:eastAsia="仿宋_GB2312"/>
          <w:sz w:val="32"/>
          <w:szCs w:val="32"/>
        </w:rPr>
        <w:t>本部门无因公出国（境）费用</w:t>
      </w:r>
      <w:r>
        <w:rPr>
          <w:rFonts w:ascii="仿宋_GB2312" w:eastAsia="仿宋_GB2312"/>
          <w:sz w:val="32"/>
          <w:szCs w:val="32"/>
        </w:rPr>
        <w:t>；公务用车购置费全年预算数0.00万元，决算数0.00万元，预决算差异率0.00%，主要原因是：</w:t>
      </w:r>
      <w:r>
        <w:rPr>
          <w:rFonts w:hint="eastAsia" w:ascii="仿宋_GB2312" w:eastAsia="仿宋_GB2312"/>
          <w:sz w:val="32"/>
          <w:szCs w:val="32"/>
        </w:rPr>
        <w:t>本部门无公务用车购置费</w:t>
      </w:r>
      <w:r>
        <w:rPr>
          <w:rFonts w:ascii="仿宋_GB2312" w:eastAsia="仿宋_GB2312"/>
          <w:sz w:val="32"/>
          <w:szCs w:val="32"/>
        </w:rPr>
        <w:t>；公务用车运行维护费全年预算数17.20万元，决算数13.46万元，预决算差异率-21.74%，主要原因是：严格落实中央八项规定精神，厉行节约，减少经费支出；公务接待费全年预算数0.19万元，决算数0.00万元，预决算差异率-100.00%，主要原因是：严格落实中央八项规定精神，厉行节约，减少经费支出。</w:t>
      </w:r>
    </w:p>
    <w:p w14:paraId="6CDCC79D">
      <w:pPr>
        <w:widowControl/>
        <w:ind w:firstLine="640" w:firstLineChars="200"/>
        <w:jc w:val="left"/>
        <w:outlineLvl w:val="1"/>
        <w:rPr>
          <w:rFonts w:ascii="黑体" w:eastAsia="黑体"/>
          <w:sz w:val="32"/>
          <w:szCs w:val="32"/>
        </w:rPr>
      </w:pPr>
      <w:r>
        <w:rPr>
          <w:rFonts w:ascii="黑体" w:eastAsia="黑体"/>
          <w:sz w:val="32"/>
          <w:szCs w:val="32"/>
        </w:rPr>
        <w:t>十、其他重要事项的情况说明</w:t>
      </w:r>
    </w:p>
    <w:p w14:paraId="447F9CF6">
      <w:pPr>
        <w:widowControl/>
        <w:ind w:firstLine="640" w:firstLineChars="200"/>
        <w:jc w:val="left"/>
        <w:outlineLvl w:val="2"/>
        <w:rPr>
          <w:rFonts w:ascii="黑体" w:eastAsia="黑体"/>
          <w:sz w:val="32"/>
          <w:szCs w:val="32"/>
        </w:rPr>
      </w:pPr>
      <w:r>
        <w:rPr>
          <w:rFonts w:ascii="黑体" w:eastAsia="黑体"/>
          <w:sz w:val="32"/>
          <w:szCs w:val="32"/>
        </w:rPr>
        <w:t>（一）机关运行经费及公用经费支出情况</w:t>
      </w:r>
    </w:p>
    <w:p w14:paraId="1624D96E">
      <w:pPr>
        <w:widowControl/>
        <w:ind w:firstLine="640" w:firstLineChars="200"/>
        <w:rPr>
          <w:rFonts w:ascii="仿宋_GB2312" w:eastAsia="仿宋_GB2312"/>
          <w:sz w:val="32"/>
          <w:szCs w:val="32"/>
        </w:rPr>
      </w:pPr>
      <w:r>
        <w:rPr>
          <w:rFonts w:ascii="仿宋_GB2312" w:eastAsia="仿宋_GB2312"/>
          <w:sz w:val="32"/>
          <w:szCs w:val="32"/>
        </w:rPr>
        <w:t>2025年度新疆畜牧科学院（事业单位）公用经费支出893.61万元，比上年增加64.88万元，增长7.83%，主要原因是：</w:t>
      </w:r>
      <w:r>
        <w:rPr>
          <w:rFonts w:hint="eastAsia" w:ascii="仿宋_GB2312" w:eastAsia="仿宋_GB2312"/>
          <w:sz w:val="32"/>
          <w:szCs w:val="32"/>
        </w:rPr>
        <w:t>本年</w:t>
      </w:r>
      <w:r>
        <w:rPr>
          <w:rFonts w:ascii="仿宋_GB2312" w:eastAsia="仿宋_GB2312"/>
          <w:sz w:val="32"/>
          <w:szCs w:val="32"/>
        </w:rPr>
        <w:t>在职人员人数相比上年增加，</w:t>
      </w:r>
      <w:r>
        <w:rPr>
          <w:rFonts w:hint="eastAsia" w:ascii="仿宋_GB2312" w:eastAsia="仿宋_GB2312"/>
          <w:sz w:val="32"/>
          <w:szCs w:val="32"/>
        </w:rPr>
        <w:t>导致办公经费较上年</w:t>
      </w:r>
      <w:r>
        <w:rPr>
          <w:rFonts w:ascii="仿宋_GB2312" w:eastAsia="仿宋_GB2312"/>
          <w:sz w:val="32"/>
          <w:szCs w:val="32"/>
        </w:rPr>
        <w:t>增加。</w:t>
      </w:r>
    </w:p>
    <w:p w14:paraId="111F720B">
      <w:pPr>
        <w:widowControl/>
        <w:ind w:firstLine="640" w:firstLineChars="200"/>
        <w:jc w:val="left"/>
        <w:outlineLvl w:val="2"/>
        <w:rPr>
          <w:rFonts w:ascii="黑体" w:eastAsia="黑体"/>
          <w:sz w:val="32"/>
          <w:szCs w:val="32"/>
        </w:rPr>
      </w:pPr>
      <w:r>
        <w:rPr>
          <w:rFonts w:ascii="黑体" w:eastAsia="黑体"/>
          <w:sz w:val="32"/>
          <w:szCs w:val="32"/>
        </w:rPr>
        <w:t>（二）政府采购情况</w:t>
      </w:r>
    </w:p>
    <w:p w14:paraId="13C3B77D">
      <w:pPr>
        <w:widowControl/>
        <w:ind w:firstLine="640" w:firstLineChars="200"/>
        <w:rPr>
          <w:rFonts w:ascii="仿宋_GB2312" w:eastAsia="仿宋_GB2312"/>
          <w:sz w:val="32"/>
          <w:szCs w:val="32"/>
        </w:rPr>
      </w:pPr>
      <w:r>
        <w:rPr>
          <w:rFonts w:ascii="仿宋_GB2312" w:eastAsia="仿宋_GB2312"/>
          <w:sz w:val="32"/>
          <w:szCs w:val="32"/>
        </w:rPr>
        <w:t>2025年度政府采购支出总额367.27万元，其中：政府采购货物支出126.13万元、政府采购工程支出0.00万元、政府采购服务支出241.14万元。</w:t>
      </w:r>
    </w:p>
    <w:p w14:paraId="3E231552">
      <w:pPr>
        <w:widowControl/>
        <w:ind w:firstLine="640" w:firstLineChars="200"/>
        <w:rPr>
          <w:rFonts w:ascii="仿宋_GB2312" w:eastAsia="仿宋_GB2312"/>
          <w:sz w:val="32"/>
          <w:szCs w:val="32"/>
        </w:rPr>
      </w:pPr>
      <w:r>
        <w:rPr>
          <w:rFonts w:ascii="仿宋_GB2312" w:eastAsia="仿宋_GB2312"/>
          <w:sz w:val="32"/>
          <w:szCs w:val="32"/>
        </w:rPr>
        <w:t>授予中小企业合同金额353.64万元，占政府采购支出总额的96.29%，其中：授予小微企业合同金额347.24万元，占政府采购支出总额的94.55%。</w:t>
      </w:r>
    </w:p>
    <w:p w14:paraId="0B1EB473">
      <w:pPr>
        <w:widowControl/>
        <w:ind w:firstLine="640" w:firstLineChars="200"/>
        <w:jc w:val="left"/>
        <w:outlineLvl w:val="2"/>
        <w:rPr>
          <w:rFonts w:ascii="黑体" w:eastAsia="黑体"/>
          <w:sz w:val="32"/>
          <w:szCs w:val="32"/>
        </w:rPr>
      </w:pPr>
      <w:r>
        <w:rPr>
          <w:rFonts w:ascii="黑体" w:eastAsia="黑体"/>
          <w:sz w:val="32"/>
          <w:szCs w:val="32"/>
        </w:rPr>
        <w:t>（三）国有资产占用情况说明</w:t>
      </w:r>
    </w:p>
    <w:p w14:paraId="246A1629">
      <w:pPr>
        <w:pStyle w:val="2"/>
      </w:pPr>
      <w:r>
        <w:rPr>
          <w:rFonts w:ascii="仿宋_GB2312" w:eastAsia="仿宋_GB2312"/>
          <w:sz w:val="32"/>
          <w:szCs w:val="32"/>
        </w:rPr>
        <w:t>截至2025年12月31日，房屋54,259.53平方米，价值16,686.72万元。车辆26辆，价值743.27万元，其中：副部（省）级及以上领导用车0辆、主要负责人用车1辆、机要通信用车0辆、应急保障用车0辆、执法执勤用车0辆、特种专业技术用车0辆、离退休干部服务用车0辆、其他用车25辆，其他用车主要是：</w:t>
      </w:r>
      <w:r>
        <w:rPr>
          <w:rFonts w:hint="eastAsia" w:ascii="仿宋_GB2312" w:eastAsia="仿宋_GB2312"/>
          <w:sz w:val="32"/>
          <w:szCs w:val="32"/>
        </w:rPr>
        <w:t>一般公务用车和部门业务用车</w:t>
      </w:r>
      <w:r>
        <w:rPr>
          <w:rFonts w:ascii="仿宋_GB2312" w:eastAsia="仿宋_GB2312"/>
          <w:sz w:val="32"/>
          <w:szCs w:val="32"/>
        </w:rPr>
        <w:t>;单价100万元（含）以上设备（不含车辆）20台（套）。</w:t>
      </w:r>
    </w:p>
    <w:p w14:paraId="7642F282">
      <w:pPr>
        <w:widowControl/>
        <w:ind w:firstLine="640" w:firstLineChars="200"/>
        <w:jc w:val="left"/>
        <w:outlineLvl w:val="1"/>
        <w:rPr>
          <w:rFonts w:ascii="黑体" w:eastAsia="黑体"/>
          <w:sz w:val="32"/>
          <w:szCs w:val="32"/>
        </w:rPr>
      </w:pPr>
      <w:r>
        <w:rPr>
          <w:rFonts w:ascii="黑体" w:eastAsia="黑体"/>
          <w:sz w:val="32"/>
          <w:szCs w:val="32"/>
        </w:rPr>
        <w:t>十一、预算绩效的情况说明</w:t>
      </w:r>
    </w:p>
    <w:p w14:paraId="4BEE314F">
      <w:pPr>
        <w:widowControl/>
        <w:ind w:firstLine="640" w:firstLineChars="200"/>
        <w:rPr>
          <w:rFonts w:hint="eastAsia" w:ascii="仿宋_GB2312" w:eastAsia="仿宋_GB2312"/>
          <w:sz w:val="32"/>
          <w:szCs w:val="32"/>
        </w:rPr>
      </w:pPr>
      <w:r>
        <w:rPr>
          <w:rFonts w:ascii="仿宋_GB2312" w:eastAsia="仿宋_GB2312"/>
          <w:sz w:val="32"/>
          <w:szCs w:val="32"/>
        </w:rPr>
        <w:t>根据预算绩效管理要求，本</w:t>
      </w:r>
      <w:r>
        <w:rPr>
          <w:rFonts w:hint="eastAsia" w:ascii="仿宋_GB2312" w:eastAsia="仿宋_GB2312"/>
          <w:sz w:val="32"/>
          <w:szCs w:val="32"/>
        </w:rPr>
        <w:t>部门</w:t>
      </w:r>
      <w:r>
        <w:rPr>
          <w:rFonts w:ascii="仿宋_GB2312" w:eastAsia="仿宋_GB2312"/>
          <w:sz w:val="32"/>
          <w:szCs w:val="32"/>
        </w:rPr>
        <w:t>2025年度预算绩效评价项目1</w:t>
      </w:r>
      <w:r>
        <w:rPr>
          <w:rFonts w:hint="eastAsia" w:ascii="仿宋_GB2312" w:eastAsia="仿宋_GB2312"/>
          <w:sz w:val="32"/>
          <w:szCs w:val="32"/>
          <w:lang w:val="en-US" w:eastAsia="zh-CN"/>
        </w:rPr>
        <w:t>4</w:t>
      </w:r>
      <w:r>
        <w:rPr>
          <w:rFonts w:ascii="仿宋_GB2312" w:eastAsia="仿宋_GB2312"/>
          <w:sz w:val="32"/>
          <w:szCs w:val="32"/>
        </w:rPr>
        <w:t>个，全年预算数</w:t>
      </w:r>
      <w:r>
        <w:rPr>
          <w:rFonts w:hint="eastAsia" w:ascii="仿宋_GB2312" w:eastAsia="仿宋_GB2312"/>
          <w:sz w:val="32"/>
          <w:szCs w:val="32"/>
        </w:rPr>
        <w:t>19</w:t>
      </w:r>
      <w:r>
        <w:rPr>
          <w:rFonts w:hint="eastAsia" w:ascii="仿宋_GB2312" w:eastAsia="仿宋_GB2312"/>
          <w:sz w:val="32"/>
          <w:szCs w:val="32"/>
          <w:lang w:val="en-US" w:eastAsia="zh-CN"/>
        </w:rPr>
        <w:t>,</w:t>
      </w:r>
      <w:r>
        <w:rPr>
          <w:rFonts w:hint="eastAsia" w:ascii="仿宋_GB2312" w:eastAsia="仿宋_GB2312"/>
          <w:sz w:val="32"/>
          <w:szCs w:val="32"/>
        </w:rPr>
        <w:t>770.26</w:t>
      </w:r>
      <w:r>
        <w:rPr>
          <w:rFonts w:ascii="仿宋_GB2312" w:eastAsia="仿宋_GB2312"/>
          <w:sz w:val="32"/>
          <w:szCs w:val="32"/>
        </w:rPr>
        <w:t>万元，全年执行数</w:t>
      </w:r>
      <w:r>
        <w:rPr>
          <w:rFonts w:hint="eastAsia" w:ascii="仿宋_GB2312" w:eastAsia="仿宋_GB2312"/>
          <w:sz w:val="32"/>
          <w:szCs w:val="32"/>
        </w:rPr>
        <w:t>9,553.53</w:t>
      </w:r>
      <w:r>
        <w:rPr>
          <w:rFonts w:ascii="仿宋_GB2312" w:eastAsia="仿宋_GB2312"/>
          <w:sz w:val="32"/>
          <w:szCs w:val="32"/>
        </w:rPr>
        <w:t>万元。预算绩效管理取得的成效：一是为我国和我区从事畜牧业教学、科研和生产单位提供了大量有价值的畜牧科技情报</w:t>
      </w:r>
      <w:bookmarkStart w:id="0" w:name="_GoBack"/>
      <w:bookmarkEnd w:id="0"/>
      <w:r>
        <w:rPr>
          <w:rFonts w:ascii="仿宋_GB2312" w:eastAsia="仿宋_GB2312"/>
          <w:sz w:val="32"/>
          <w:szCs w:val="32"/>
        </w:rPr>
        <w:t>信息；二是对促进我国和我区畜牧业的科技进步和生产发展起到了积极作用。发现的问题及原因：一是要改进管理方式方法，提高资金使用效益；二是未能科学、合理</w:t>
      </w:r>
      <w:r>
        <w:rPr>
          <w:rFonts w:hint="eastAsia" w:ascii="仿宋_GB2312" w:eastAsia="仿宋_GB2312"/>
          <w:sz w:val="32"/>
          <w:szCs w:val="32"/>
        </w:rPr>
        <w:t>地</w:t>
      </w:r>
      <w:r>
        <w:rPr>
          <w:rFonts w:ascii="仿宋_GB2312" w:eastAsia="仿宋_GB2312"/>
          <w:sz w:val="32"/>
          <w:szCs w:val="32"/>
        </w:rPr>
        <w:t>设置项目绩效评价指标。下一步改进措施：一是加强绩效“全过程”管理力度，按时完成绩效管理任务；二是合理设置绩效评价指标。具体附项目支出绩效自评表。</w:t>
      </w:r>
    </w:p>
    <w:p w14:paraId="614AE825">
      <w:pPr>
        <w:widowControl/>
        <w:ind w:firstLine="640" w:firstLineChars="200"/>
        <w:jc w:val="left"/>
        <w:outlineLvl w:val="1"/>
        <w:rPr>
          <w:rFonts w:ascii="黑体" w:eastAsia="黑体"/>
          <w:sz w:val="32"/>
          <w:szCs w:val="32"/>
        </w:rPr>
      </w:pPr>
      <w:r>
        <w:rPr>
          <w:rFonts w:ascii="黑体" w:eastAsia="黑体"/>
          <w:sz w:val="32"/>
          <w:szCs w:val="32"/>
        </w:rPr>
        <w:t>十二、其他需说明的事项</w:t>
      </w:r>
    </w:p>
    <w:p w14:paraId="1F35DC41">
      <w:pPr>
        <w:widowControl/>
        <w:ind w:firstLine="640" w:firstLineChars="200"/>
        <w:rPr>
          <w:rFonts w:ascii="仿宋_GB2312" w:eastAsia="仿宋_GB2312"/>
          <w:sz w:val="32"/>
          <w:szCs w:val="32"/>
        </w:rPr>
      </w:pPr>
      <w:r>
        <w:rPr>
          <w:rFonts w:ascii="仿宋_GB2312" w:eastAsia="仿宋_GB2312"/>
          <w:sz w:val="32"/>
          <w:szCs w:val="32"/>
        </w:rPr>
        <w:t>本部门无其他需说明的事项。</w:t>
      </w:r>
    </w:p>
    <w:p w14:paraId="1EDF5348">
      <w:pPr>
        <w:widowControl/>
        <w:ind w:firstLine="640" w:firstLineChars="200"/>
        <w:jc w:val="left"/>
        <w:rPr>
          <w:rFonts w:ascii="仿宋_GB2312" w:eastAsia="仿宋_GB2312"/>
          <w:sz w:val="32"/>
          <w:szCs w:val="32"/>
        </w:rPr>
      </w:pPr>
    </w:p>
    <w:p w14:paraId="3CF6F4F6">
      <w:pPr>
        <w:widowControl/>
      </w:pPr>
      <w:r>
        <w:rPr>
          <w:sz w:val="0"/>
          <w:szCs w:val="0"/>
        </w:rPr>
        <w:br w:type="page"/>
      </w:r>
    </w:p>
    <w:p w14:paraId="79FFC8E9">
      <w:pPr>
        <w:widowControl/>
        <w:jc w:val="center"/>
        <w:outlineLvl w:val="0"/>
        <w:rPr>
          <w:rFonts w:ascii="黑体" w:eastAsia="黑体"/>
          <w:sz w:val="32"/>
          <w:szCs w:val="32"/>
        </w:rPr>
      </w:pPr>
      <w:r>
        <w:rPr>
          <w:rFonts w:ascii="黑体" w:eastAsia="黑体"/>
          <w:sz w:val="32"/>
          <w:szCs w:val="32"/>
        </w:rPr>
        <w:t>第三部分 专业名词解释</w:t>
      </w:r>
    </w:p>
    <w:p w14:paraId="712C3E64">
      <w:pPr>
        <w:widowControl/>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sz w:val="32"/>
          <w:szCs w:val="32"/>
        </w:rPr>
        <w:t>指单位本年度从同级财政部门取得的财政拨款，包括一般公共预算财政拨款、政府性基金预算财政拨款和国有资本经营预算财政拨款。</w:t>
      </w:r>
    </w:p>
    <w:p w14:paraId="77A3BA6D">
      <w:pPr>
        <w:widowControl/>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sz w:val="32"/>
          <w:szCs w:val="32"/>
        </w:rPr>
        <w:t>指事业单位从主管部门和上级单位取得的非财政补助收入。</w:t>
      </w:r>
    </w:p>
    <w:p w14:paraId="04822F1E">
      <w:pPr>
        <w:widowControl/>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sz w:val="32"/>
          <w:szCs w:val="32"/>
        </w:rPr>
        <w:t>指事业单位开展专业业务活动及其辅助活动取得的收入。</w:t>
      </w:r>
    </w:p>
    <w:p w14:paraId="6385F111">
      <w:pPr>
        <w:widowControl/>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sz w:val="32"/>
          <w:szCs w:val="32"/>
        </w:rPr>
        <w:t>指事业单位在专业业务活动及其辅助活动之外开展非独立核算经营活动取得的收入。</w:t>
      </w:r>
    </w:p>
    <w:p w14:paraId="6851F86E">
      <w:pPr>
        <w:widowControl/>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sz w:val="32"/>
          <w:szCs w:val="32"/>
        </w:rPr>
        <w:t>指事业单位附属独立核算单位按照有关规定上缴的收入。</w:t>
      </w:r>
    </w:p>
    <w:p w14:paraId="5D5CAC67">
      <w:pPr>
        <w:widowControl/>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sz w:val="32"/>
          <w:szCs w:val="32"/>
        </w:rPr>
        <w:t>指单位取得的除上述“财政拨款收入”“上级补助收入”“事业收入”“经营收入”“附属单位上缴收入”以外的各项收入。</w:t>
      </w:r>
    </w:p>
    <w:p w14:paraId="3CD0E38A">
      <w:pPr>
        <w:widowControl/>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sz w:val="32"/>
          <w:szCs w:val="32"/>
        </w:rPr>
        <w:t>指单位上年结转本年使用的基本支出结转、项目支出结转和结余、经营结余。</w:t>
      </w:r>
    </w:p>
    <w:p w14:paraId="03D7816A">
      <w:pPr>
        <w:widowControl/>
        <w:ind w:firstLine="643" w:firstLineChars="200"/>
        <w:jc w:val="left"/>
        <w:rPr>
          <w:rFonts w:ascii="仿宋_GB2312" w:eastAsia="仿宋_GB2312"/>
          <w:sz w:val="32"/>
          <w:szCs w:val="32"/>
        </w:rPr>
      </w:pPr>
      <w:r>
        <w:rPr>
          <w:rFonts w:ascii="仿宋_GB2312" w:eastAsia="仿宋_GB2312"/>
          <w:b/>
          <w:sz w:val="32"/>
          <w:szCs w:val="32"/>
        </w:rPr>
        <w:t>八、使用非财政拨款结余（含专用结余）：</w:t>
      </w:r>
      <w:r>
        <w:rPr>
          <w:rFonts w:ascii="仿宋_GB2312" w:eastAsia="仿宋_GB2312"/>
          <w:sz w:val="32"/>
          <w:szCs w:val="32"/>
        </w:rPr>
        <w:t>指单位按照预算管理要求使用非财政拨款结余弥补收支差额的金额，以及使用专用结余安排支出的金额。</w:t>
      </w:r>
    </w:p>
    <w:p w14:paraId="421571D3">
      <w:pPr>
        <w:widowControl/>
        <w:ind w:firstLine="643" w:firstLineChars="200"/>
        <w:jc w:val="left"/>
        <w:rPr>
          <w:rFonts w:ascii="仿宋_GB2312" w:eastAsia="仿宋_GB2312"/>
          <w:sz w:val="32"/>
          <w:szCs w:val="32"/>
        </w:rPr>
      </w:pPr>
      <w:r>
        <w:rPr>
          <w:rFonts w:ascii="仿宋_GB2312" w:eastAsia="仿宋_GB2312"/>
          <w:b/>
          <w:sz w:val="32"/>
          <w:szCs w:val="32"/>
        </w:rPr>
        <w:t>九、结余分配</w:t>
      </w:r>
      <w:r>
        <w:rPr>
          <w:rFonts w:ascii="仿宋_GB2312" w:eastAsia="仿宋_GB2312"/>
          <w:sz w:val="32"/>
          <w:szCs w:val="32"/>
        </w:rPr>
        <w:t>：指单位缴纳企业所得税以及从非财政拨款结余或经营结余中提取各类结余的情况。</w:t>
      </w:r>
    </w:p>
    <w:p w14:paraId="1A824D7C">
      <w:pPr>
        <w:widowControl/>
        <w:ind w:firstLine="643" w:firstLineChars="200"/>
        <w:jc w:val="left"/>
        <w:rPr>
          <w:rFonts w:ascii="仿宋_GB2312" w:eastAsia="仿宋_GB2312"/>
          <w:sz w:val="32"/>
          <w:szCs w:val="32"/>
        </w:rPr>
      </w:pPr>
      <w:r>
        <w:rPr>
          <w:rFonts w:ascii="仿宋_GB2312" w:eastAsia="仿宋_GB2312"/>
          <w:b/>
          <w:sz w:val="32"/>
          <w:szCs w:val="32"/>
        </w:rPr>
        <w:t>十、年末结转和结余</w:t>
      </w:r>
      <w:r>
        <w:rPr>
          <w:rFonts w:ascii="仿宋_GB2312" w:eastAsia="仿宋_GB2312"/>
          <w:sz w:val="32"/>
          <w:szCs w:val="32"/>
        </w:rPr>
        <w:t>：指单位结转下年的基本支出结转、项目支出结转和结余、经营结余。</w:t>
      </w:r>
    </w:p>
    <w:p w14:paraId="07987104">
      <w:pPr>
        <w:widowControl/>
        <w:ind w:firstLine="643" w:firstLineChars="200"/>
        <w:jc w:val="left"/>
        <w:rPr>
          <w:rFonts w:ascii="仿宋_GB2312" w:eastAsia="仿宋_GB2312"/>
          <w:sz w:val="32"/>
          <w:szCs w:val="32"/>
        </w:rPr>
      </w:pPr>
      <w:r>
        <w:rPr>
          <w:rFonts w:ascii="仿宋_GB2312" w:eastAsia="仿宋_GB2312"/>
          <w:b/>
          <w:sz w:val="32"/>
          <w:szCs w:val="32"/>
        </w:rPr>
        <w:t>十一、基本支出</w:t>
      </w:r>
      <w:r>
        <w:rPr>
          <w:rFonts w:ascii="仿宋_GB2312" w:eastAsia="仿宋_GB2312"/>
          <w:sz w:val="32"/>
          <w:szCs w:val="32"/>
        </w:rPr>
        <w:t>：指单位为保障机构正常运转、完成日常工作任务而发生的各项支出。</w:t>
      </w:r>
    </w:p>
    <w:p w14:paraId="0ACB0179">
      <w:pPr>
        <w:widowControl/>
        <w:ind w:firstLine="643" w:firstLineChars="200"/>
        <w:jc w:val="left"/>
        <w:rPr>
          <w:rFonts w:ascii="仿宋_GB2312" w:eastAsia="仿宋_GB2312"/>
          <w:sz w:val="32"/>
          <w:szCs w:val="32"/>
        </w:rPr>
      </w:pPr>
      <w:r>
        <w:rPr>
          <w:rFonts w:ascii="仿宋_GB2312" w:eastAsia="仿宋_GB2312"/>
          <w:b/>
          <w:sz w:val="32"/>
          <w:szCs w:val="32"/>
        </w:rPr>
        <w:t>十二、项目支出：</w:t>
      </w:r>
      <w:r>
        <w:rPr>
          <w:rFonts w:ascii="仿宋_GB2312" w:eastAsia="仿宋_GB2312"/>
          <w:sz w:val="32"/>
          <w:szCs w:val="32"/>
        </w:rPr>
        <w:t>指单位为完成特定的行政工作任务或事业发展目标，在基本支出之外发生的各项支出。</w:t>
      </w:r>
    </w:p>
    <w:p w14:paraId="29363687">
      <w:pPr>
        <w:widowControl/>
        <w:ind w:firstLine="643" w:firstLineChars="200"/>
        <w:jc w:val="left"/>
        <w:rPr>
          <w:rFonts w:ascii="仿宋_GB2312" w:eastAsia="仿宋_GB2312"/>
          <w:sz w:val="32"/>
          <w:szCs w:val="32"/>
        </w:rPr>
      </w:pPr>
      <w:r>
        <w:rPr>
          <w:rFonts w:ascii="仿宋_GB2312" w:eastAsia="仿宋_GB2312"/>
          <w:b/>
          <w:sz w:val="32"/>
          <w:szCs w:val="32"/>
        </w:rPr>
        <w:t>十三、上缴上级支出：</w:t>
      </w:r>
      <w:r>
        <w:rPr>
          <w:rFonts w:ascii="仿宋_GB2312" w:eastAsia="仿宋_GB2312"/>
          <w:sz w:val="32"/>
          <w:szCs w:val="32"/>
        </w:rPr>
        <w:t>指事业单位按照财政部门和主管部门的规定上缴上级单位的支出。</w:t>
      </w:r>
    </w:p>
    <w:p w14:paraId="387FBECD">
      <w:pPr>
        <w:widowControl/>
        <w:ind w:firstLine="643" w:firstLineChars="200"/>
        <w:jc w:val="left"/>
        <w:rPr>
          <w:rFonts w:ascii="仿宋_GB2312" w:eastAsia="仿宋_GB2312"/>
          <w:sz w:val="32"/>
          <w:szCs w:val="32"/>
        </w:rPr>
      </w:pPr>
      <w:r>
        <w:rPr>
          <w:rFonts w:ascii="仿宋_GB2312" w:eastAsia="仿宋_GB2312"/>
          <w:b/>
          <w:sz w:val="32"/>
          <w:szCs w:val="32"/>
        </w:rPr>
        <w:t>十四、经营支出：</w:t>
      </w:r>
      <w:r>
        <w:rPr>
          <w:rFonts w:ascii="仿宋_GB2312" w:eastAsia="仿宋_GB2312"/>
          <w:sz w:val="32"/>
          <w:szCs w:val="32"/>
        </w:rPr>
        <w:t>指事业单位在专业活动及辅助活动之外开展非独立核算经营活动发生的支出。</w:t>
      </w:r>
    </w:p>
    <w:p w14:paraId="409C1136">
      <w:pPr>
        <w:widowControl/>
        <w:ind w:firstLine="643" w:firstLineChars="200"/>
        <w:jc w:val="left"/>
        <w:rPr>
          <w:rFonts w:ascii="宋体" w:eastAsia="仿宋_GB2312"/>
          <w:sz w:val="32"/>
          <w:szCs w:val="32"/>
        </w:rPr>
      </w:pPr>
      <w:r>
        <w:rPr>
          <w:rFonts w:ascii="宋体" w:eastAsia="仿宋_GB2312"/>
          <w:b/>
          <w:sz w:val="32"/>
          <w:szCs w:val="32"/>
        </w:rPr>
        <w:t>十五、对附属单位补助支出：</w:t>
      </w:r>
      <w:r>
        <w:rPr>
          <w:rFonts w:ascii="宋体" w:eastAsia="仿宋_GB2312"/>
          <w:sz w:val="32"/>
          <w:szCs w:val="32"/>
        </w:rPr>
        <w:t>指事业单位用财政补助收入之外的收入对附属单位补助发生的支出。</w:t>
      </w:r>
    </w:p>
    <w:p w14:paraId="45A71414">
      <w:pPr>
        <w:widowControl/>
        <w:ind w:firstLine="643" w:firstLineChars="200"/>
        <w:jc w:val="left"/>
        <w:rPr>
          <w:rFonts w:ascii="仿宋_GB2312" w:eastAsia="仿宋_GB2312"/>
          <w:sz w:val="32"/>
          <w:szCs w:val="32"/>
        </w:rPr>
      </w:pPr>
      <w:r>
        <w:rPr>
          <w:rFonts w:ascii="仿宋_GB2312" w:eastAsia="仿宋_GB2312"/>
          <w:b/>
          <w:sz w:val="32"/>
          <w:szCs w:val="32"/>
        </w:rPr>
        <w:t>十六、“三公”经费：</w:t>
      </w:r>
      <w:r>
        <w:rPr>
          <w:rFonts w:ascii="仿宋_GB2312" w:eastAsia="仿宋_GB2312"/>
          <w:sz w:val="32"/>
          <w:szCs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249B57E4">
      <w:pPr>
        <w:widowControl/>
        <w:ind w:firstLine="643" w:firstLineChars="200"/>
        <w:jc w:val="left"/>
        <w:rPr>
          <w:rFonts w:ascii="仿宋_GB2312" w:eastAsia="仿宋_GB2312"/>
          <w:sz w:val="32"/>
          <w:szCs w:val="32"/>
        </w:rPr>
      </w:pPr>
      <w:r>
        <w:rPr>
          <w:rFonts w:ascii="仿宋_GB2312" w:eastAsia="仿宋_GB2312"/>
          <w:b/>
          <w:sz w:val="32"/>
          <w:szCs w:val="32"/>
        </w:rPr>
        <w:t>十七、机关运行经费：</w:t>
      </w:r>
      <w:r>
        <w:rPr>
          <w:rFonts w:ascii="仿宋_GB2312" w:eastAsia="仿宋_GB2312"/>
          <w:sz w:val="32"/>
          <w:szCs w:val="32"/>
        </w:rPr>
        <w:t>指行政单位和参照公务员法管理的事业单位财政拨款基本支出中的公用经费支出。</w:t>
      </w:r>
    </w:p>
    <w:p w14:paraId="6BCCA6BF">
      <w:pPr>
        <w:widowControl/>
      </w:pPr>
      <w:r>
        <w:rPr>
          <w:sz w:val="0"/>
          <w:szCs w:val="0"/>
        </w:rPr>
        <w:br w:type="page"/>
      </w:r>
    </w:p>
    <w:p w14:paraId="5E5DFB88">
      <w:pPr>
        <w:widowControl/>
        <w:jc w:val="center"/>
        <w:outlineLvl w:val="0"/>
        <w:rPr>
          <w:rFonts w:ascii="黑体" w:eastAsia="黑体"/>
          <w:sz w:val="32"/>
          <w:szCs w:val="32"/>
        </w:rPr>
      </w:pPr>
      <w:r>
        <w:rPr>
          <w:rFonts w:ascii="黑体" w:eastAsia="黑体"/>
          <w:sz w:val="32"/>
          <w:szCs w:val="32"/>
        </w:rPr>
        <w:t>第四部分 部门决算报表（见附表）</w:t>
      </w:r>
    </w:p>
    <w:p w14:paraId="49F590B6">
      <w:pPr>
        <w:widowControl/>
        <w:ind w:firstLine="640" w:firstLineChars="200"/>
        <w:jc w:val="left"/>
        <w:outlineLvl w:val="1"/>
        <w:rPr>
          <w:rFonts w:ascii="仿宋_GB2312" w:eastAsia="仿宋_GB2312"/>
          <w:sz w:val="32"/>
          <w:szCs w:val="32"/>
        </w:rPr>
      </w:pPr>
      <w:r>
        <w:rPr>
          <w:rFonts w:ascii="仿宋_GB2312" w:eastAsia="仿宋_GB2312"/>
          <w:sz w:val="32"/>
          <w:szCs w:val="32"/>
        </w:rPr>
        <w:t>一、《收入支出决算总表》</w:t>
      </w:r>
    </w:p>
    <w:p w14:paraId="5F8C5DF9">
      <w:pPr>
        <w:widowControl/>
        <w:ind w:firstLine="640" w:firstLineChars="200"/>
        <w:jc w:val="left"/>
        <w:outlineLvl w:val="1"/>
        <w:rPr>
          <w:rFonts w:ascii="仿宋_GB2312" w:eastAsia="仿宋_GB2312"/>
          <w:sz w:val="32"/>
          <w:szCs w:val="32"/>
        </w:rPr>
      </w:pPr>
      <w:r>
        <w:rPr>
          <w:rFonts w:ascii="仿宋_GB2312" w:eastAsia="仿宋_GB2312"/>
          <w:sz w:val="32"/>
          <w:szCs w:val="32"/>
        </w:rPr>
        <w:t>二、《收入决算表》</w:t>
      </w:r>
    </w:p>
    <w:p w14:paraId="51149321">
      <w:pPr>
        <w:widowControl/>
        <w:ind w:firstLine="640" w:firstLineChars="200"/>
        <w:jc w:val="left"/>
        <w:outlineLvl w:val="1"/>
        <w:rPr>
          <w:rFonts w:ascii="仿宋_GB2312" w:eastAsia="仿宋_GB2312"/>
          <w:sz w:val="32"/>
          <w:szCs w:val="32"/>
        </w:rPr>
      </w:pPr>
      <w:r>
        <w:rPr>
          <w:rFonts w:ascii="仿宋_GB2312" w:eastAsia="仿宋_GB2312"/>
          <w:sz w:val="32"/>
          <w:szCs w:val="32"/>
        </w:rPr>
        <w:t>三、《支出决算表》</w:t>
      </w:r>
    </w:p>
    <w:p w14:paraId="0F0DF688">
      <w:pPr>
        <w:widowControl/>
        <w:ind w:firstLine="640" w:firstLineChars="200"/>
        <w:jc w:val="left"/>
        <w:outlineLvl w:val="1"/>
        <w:rPr>
          <w:rFonts w:ascii="仿宋_GB2312" w:eastAsia="仿宋_GB2312"/>
          <w:sz w:val="32"/>
          <w:szCs w:val="32"/>
        </w:rPr>
      </w:pPr>
      <w:r>
        <w:rPr>
          <w:rFonts w:ascii="仿宋_GB2312" w:eastAsia="仿宋_GB2312"/>
          <w:sz w:val="32"/>
          <w:szCs w:val="32"/>
        </w:rPr>
        <w:t>四、《财政拨款收入支出决算总表》</w:t>
      </w:r>
    </w:p>
    <w:p w14:paraId="61334D32">
      <w:pPr>
        <w:widowControl/>
        <w:ind w:firstLine="640" w:firstLineChars="200"/>
        <w:jc w:val="left"/>
        <w:outlineLvl w:val="1"/>
        <w:rPr>
          <w:rFonts w:ascii="仿宋_GB2312" w:eastAsia="仿宋_GB2312"/>
          <w:sz w:val="32"/>
          <w:szCs w:val="32"/>
        </w:rPr>
      </w:pPr>
      <w:r>
        <w:rPr>
          <w:rFonts w:ascii="仿宋_GB2312" w:eastAsia="仿宋_GB2312"/>
          <w:sz w:val="32"/>
          <w:szCs w:val="32"/>
        </w:rPr>
        <w:t>五、《一般公共预算财政拨款支出决算表》</w:t>
      </w:r>
    </w:p>
    <w:p w14:paraId="7E18B9BA">
      <w:pPr>
        <w:widowControl/>
        <w:ind w:firstLine="640" w:firstLineChars="200"/>
        <w:jc w:val="left"/>
        <w:outlineLvl w:val="1"/>
        <w:rPr>
          <w:rFonts w:ascii="仿宋_GB2312" w:eastAsia="仿宋_GB2312"/>
          <w:sz w:val="32"/>
          <w:szCs w:val="32"/>
        </w:rPr>
      </w:pPr>
      <w:r>
        <w:rPr>
          <w:rFonts w:ascii="仿宋_GB2312" w:eastAsia="仿宋_GB2312"/>
          <w:sz w:val="32"/>
          <w:szCs w:val="32"/>
        </w:rPr>
        <w:t>六、《一般公共预算财政拨款基本支出决算表》</w:t>
      </w:r>
    </w:p>
    <w:p w14:paraId="0C6E78CA">
      <w:pPr>
        <w:widowControl/>
        <w:ind w:firstLine="640" w:firstLineChars="200"/>
        <w:jc w:val="left"/>
        <w:outlineLvl w:val="1"/>
        <w:rPr>
          <w:rFonts w:ascii="仿宋_GB2312" w:eastAsia="仿宋_GB2312"/>
          <w:sz w:val="32"/>
          <w:szCs w:val="32"/>
        </w:rPr>
      </w:pPr>
      <w:r>
        <w:rPr>
          <w:rFonts w:ascii="仿宋_GB2312" w:eastAsia="仿宋_GB2312"/>
          <w:sz w:val="32"/>
          <w:szCs w:val="32"/>
        </w:rPr>
        <w:t>七、《政府性基金预算财政拨款收入支出决算表》</w:t>
      </w:r>
    </w:p>
    <w:p w14:paraId="69D726FD">
      <w:pPr>
        <w:widowControl/>
        <w:ind w:firstLine="640" w:firstLineChars="200"/>
        <w:jc w:val="left"/>
        <w:outlineLvl w:val="1"/>
        <w:rPr>
          <w:rFonts w:ascii="仿宋_GB2312" w:eastAsia="仿宋_GB2312"/>
          <w:sz w:val="32"/>
          <w:szCs w:val="32"/>
        </w:rPr>
      </w:pPr>
      <w:r>
        <w:rPr>
          <w:rFonts w:ascii="仿宋_GB2312" w:eastAsia="仿宋_GB2312"/>
          <w:sz w:val="32"/>
          <w:szCs w:val="32"/>
        </w:rPr>
        <w:t>八、《国有资本经营预算财政拨款收入支出决算表》</w:t>
      </w:r>
    </w:p>
    <w:p w14:paraId="07508F0A">
      <w:pPr>
        <w:widowControl/>
        <w:ind w:firstLine="640" w:firstLineChars="200"/>
        <w:jc w:val="left"/>
        <w:outlineLvl w:val="1"/>
        <w:rPr>
          <w:rFonts w:ascii="仿宋_GB2312" w:eastAsia="仿宋_GB2312"/>
          <w:sz w:val="32"/>
          <w:szCs w:val="32"/>
        </w:rPr>
      </w:pPr>
      <w:r>
        <w:rPr>
          <w:rFonts w:ascii="仿宋_GB2312" w:eastAsia="仿宋_GB2312"/>
          <w:sz w:val="32"/>
          <w:szCs w:val="32"/>
        </w:rPr>
        <w:t>九、《财政拨款“三公”经费支出决算表》</w:t>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420"/>
  <w:noPunctuationKerning w:val="1"/>
  <w:characterSpacingControl w:val="doNotCompres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iY2JkMjU3NGYzZTEwMzZmMGFkZWViYmNkYWU3NDIifQ=="/>
  </w:docVars>
  <w:rsids>
    <w:rsidRoot w:val="00ED0A3F"/>
    <w:rsid w:val="00163BA5"/>
    <w:rsid w:val="00177FB1"/>
    <w:rsid w:val="001909CE"/>
    <w:rsid w:val="001D0CE5"/>
    <w:rsid w:val="001D1FDC"/>
    <w:rsid w:val="003648E2"/>
    <w:rsid w:val="003A0AB6"/>
    <w:rsid w:val="0055730F"/>
    <w:rsid w:val="005C2228"/>
    <w:rsid w:val="00893A62"/>
    <w:rsid w:val="00943F8E"/>
    <w:rsid w:val="00A56925"/>
    <w:rsid w:val="00A849C8"/>
    <w:rsid w:val="00AE041F"/>
    <w:rsid w:val="00D406DE"/>
    <w:rsid w:val="00E8613D"/>
    <w:rsid w:val="00EA44AF"/>
    <w:rsid w:val="00ED0410"/>
    <w:rsid w:val="00ED0A3F"/>
    <w:rsid w:val="00F15889"/>
    <w:rsid w:val="00FB57B4"/>
    <w:rsid w:val="0FA47BA1"/>
    <w:rsid w:val="12AB744F"/>
    <w:rsid w:val="1DD04CB4"/>
    <w:rsid w:val="21F70FA9"/>
    <w:rsid w:val="231921B3"/>
    <w:rsid w:val="24E32A79"/>
    <w:rsid w:val="2E22083D"/>
    <w:rsid w:val="30744ECD"/>
    <w:rsid w:val="3CF83E59"/>
    <w:rsid w:val="42905B96"/>
    <w:rsid w:val="52402457"/>
    <w:rsid w:val="546349EE"/>
    <w:rsid w:val="57F347A6"/>
    <w:rsid w:val="5DB46C14"/>
    <w:rsid w:val="5FBA3F0A"/>
    <w:rsid w:val="67BD2A93"/>
    <w:rsid w:val="6EEB648C"/>
    <w:rsid w:val="72BA0D33"/>
    <w:rsid w:val="75D05120"/>
    <w:rsid w:val="76A30034"/>
    <w:rsid w:val="7F532C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link w:val="11"/>
    <w:qFormat/>
    <w:uiPriority w:val="0"/>
    <w:rPr>
      <w:sz w:val="18"/>
      <w:szCs w:val="18"/>
    </w:r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styleId="8">
    <w:name w:val="annotation reference"/>
    <w:basedOn w:val="7"/>
    <w:uiPriority w:val="0"/>
    <w:rPr>
      <w:sz w:val="21"/>
      <w:szCs w:val="21"/>
    </w:rPr>
  </w:style>
  <w:style w:type="character" w:customStyle="1" w:styleId="9">
    <w:name w:val="页眉 字符"/>
    <w:basedOn w:val="7"/>
    <w:link w:val="5"/>
    <w:qFormat/>
    <w:uiPriority w:val="0"/>
    <w:rPr>
      <w:sz w:val="18"/>
      <w:szCs w:val="18"/>
    </w:rPr>
  </w:style>
  <w:style w:type="character" w:customStyle="1" w:styleId="10">
    <w:name w:val="页脚 字符"/>
    <w:basedOn w:val="7"/>
    <w:link w:val="4"/>
    <w:qFormat/>
    <w:uiPriority w:val="0"/>
    <w:rPr>
      <w:sz w:val="18"/>
      <w:szCs w:val="18"/>
    </w:rPr>
  </w:style>
  <w:style w:type="character" w:customStyle="1" w:styleId="11">
    <w:name w:val="批注框文本 字符"/>
    <w:basedOn w:val="7"/>
    <w:link w:val="3"/>
    <w:qFormat/>
    <w:uiPriority w:val="0"/>
    <w:rPr>
      <w:rFonts w:asciiTheme="minorHAnsi" w:hAnsiTheme="minorHAnsi" w:eastAsiaTheme="minorEastAsia" w:cstheme="minorBidi"/>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f3be6ae5-2d56-463c-a53c-f8a62be86b0e</errorID>
      <errorWord>。</errorWord>
      <group>L1_Grammar</group>
      <groupName>语法问题</groupName>
      <ability>L2_Missing</ability>
      <abilityName>成分残缺</abilityName>
      <candidateList>
        <item>的任务。</item>
      </candidateList>
      <explain>句子中可能存在主谓宾、修饰语或者必要的词语残缺。</explain>
      <paraID>6B0F90B0</paraID>
      <start>70</start>
      <end>71</end>
      <status>unmodified</status>
      <modifiedWord/>
      <trackRevisions>false</trackRevisions>
    </reviewItem>
    <reviewItem>
      <errorID>0f9b2639-657d-419b-a356-ffd08f8b5eba</errorID>
      <errorWord>畜牧业和</errorWord>
      <group>L1_Grammar</group>
      <groupName>语法问题</groupName>
      <ability>L2_Order</ability>
      <abilityName>语序不当</abilityName>
      <candidateList>
        <item>畜牧业</item>
      </candidateList>
      <explain>句子可能没有遵循时空、逻辑顺序，或者介词、关联词等位置不当。</explain>
      <paraID>6B0F90B0</paraID>
      <start>209</start>
      <end>213</end>
      <status>unmodified</status>
      <modifiedWord/>
      <trackRevisions>false</trackRevisions>
    </reviewItem>
    <reviewItem>
      <errorID>91e184cd-4938-4bf7-93de-063ca7d8a4b5</errorID>
      <errorWord>中央</errorWord>
      <group>L1_Sensitive</group>
      <groupName>敏感问题</groupName>
      <ability>L2_UserSensitive</ability>
      <abilityName>自定义敏感词</abilityName>
      <candidateList/>
      <explain>来自自定义敏感词库。</explain>
      <paraID>2BA71D7D</paraID>
      <start>3</start>
      <end>5</end>
      <status>unmodified</status>
      <modifiedWord/>
      <trackRevisions>false</trackRevisions>
    </reviewItem>
    <reviewItem>
      <errorID>f6f6d0d9-1f6d-4f74-9813-37e9dbea3c98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543C7CE4</paraID>
      <start>0</start>
      <end>2</end>
      <status>unmodified</status>
      <modifiedWord/>
      <trackRevisions>false</trackRevisions>
    </reviewItem>
    <reviewItem>
      <errorID>58fb767d-e69a-456f-a541-d99f24e54209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7B981A91</paraID>
      <start>0</start>
      <end>2</end>
      <status>unmodified</status>
      <modifiedWord/>
      <trackRevisions>false</trackRevisions>
    </reviewItem>
    <reviewItem>
      <errorID>9750b3a0-8c11-45fa-bc65-196be6ff7c6f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15F9A82A</paraID>
      <start>0</start>
      <end>2</end>
      <status>unmodified</status>
      <modifiedWord/>
      <trackRevisions>false</trackRevisions>
    </reviewItem>
    <reviewItem>
      <errorID>a49fc962-b4a5-4d47-9ff7-048c1ef1e5b1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7DBBE59C</paraID>
      <start>0</start>
      <end>2</end>
      <status>unmodified</status>
      <modifiedWord/>
      <trackRevisions>false</trackRevisions>
    </reviewItem>
    <reviewItem>
      <errorID>0dbb914b-f3cb-4558-9d66-baa6157978fe</errorID>
      <errorWord>驻村</errorWord>
      <group>L1_Other</group>
      <groupName>其他问题</groupName>
      <ability>L2_UserTypo</ability>
      <abilityName>自定义错误</abilityName>
      <candidateList>
        <item>为民办实事</item>
      </candidateList>
      <explain>来自自定义错词库。</explain>
      <paraID>7DBBE59C</paraID>
      <start>76</start>
      <end>78</end>
      <status>unmodified</status>
      <modifiedWord/>
      <trackRevisions>false</trackRevisions>
    </reviewItem>
    <reviewItem>
      <errorID>449d8c20-f6aa-431d-bd0a-6f1b9c19b947</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1063E54A</paraID>
      <start>0</start>
      <end>2</end>
      <status>unmodified</status>
      <modifiedWord/>
      <trackRevisions>false</trackRevisions>
    </reviewItem>
    <reviewItem>
      <errorID>8a4a446c-0fd4-461c-bd54-7ac200bf6aae</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18270E40</paraID>
      <start>0</start>
      <end>2</end>
      <status>unmodified</status>
      <modifiedWord/>
      <trackRevisions>false</trackRevisions>
    </reviewItem>
    <reviewItem>
      <errorID>7736708b-ae59-4fd5-9600-519b627ea7f5</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293356CA</paraID>
      <start>0</start>
      <end>2</end>
      <status>unmodified</status>
      <modifiedWord/>
      <trackRevisions>false</trackRevisions>
    </reviewItem>
    <reviewItem>
      <errorID>13fd7c82-5d32-4e61-bd45-166c74a8e326</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1A68F245</paraID>
      <start>0</start>
      <end>2</end>
      <status>unmodified</status>
      <modifiedWord/>
      <trackRevisions>false</trackRevisions>
    </reviewItem>
    <reviewItem>
      <errorID>2c965b92-f1b7-4d98-8a6b-c3d1bd5dbe95</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4F6F30C5</paraID>
      <start>0</start>
      <end>2</end>
      <status>unmodified</status>
      <modifiedWord/>
      <trackRevisions>false</trackRevisions>
    </reviewItem>
    <reviewItem>
      <errorID>612ae098-10c5-453c-88df-2ac7f2742b05</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55155545</paraID>
      <start>0</start>
      <end>3</end>
      <status>unmodified</status>
      <modifiedWord/>
      <trackRevisions>false</trackRevisions>
    </reviewItem>
    <reviewItem>
      <errorID>7fbb9c1a-fee3-4700-8d88-664b8bfca580</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10EBDEF</paraID>
      <start>0</start>
      <end>3</end>
      <status>unmodified</status>
      <modifiedWord/>
      <trackRevisions>false</trackRevisions>
    </reviewItem>
    <reviewItem>
      <errorID>9c0f4211-18f7-4efc-b314-d3c9c888d339</errorID>
      <errorWord>12、</errorWord>
      <group>L1_Format</group>
      <groupName>格式问题</groupName>
      <ability>L2_Ordinal</ability>
      <abilityName>序号格式</abilityName>
      <candidateList>
        <item>12.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40F58A4C</paraID>
      <start>0</start>
      <end>3</end>
      <status>unmodified</status>
      <modifiedWord/>
      <trackRevisions>false</trackRevisions>
    </reviewItem>
    <reviewItem>
      <errorID>f1dab42b-c0cb-4c5d-83e8-829351192fdd</errorID>
      <errorWord>中央</errorWord>
      <group>L1_Sensitive</group>
      <groupName>敏感问题</groupName>
      <ability>L2_UserSensitive</ability>
      <abilityName>自定义敏感词</abilityName>
      <candidateList/>
      <explain>来自自定义敏感词库。</explain>
      <paraID>40F58A4C</paraID>
      <start>77</start>
      <end>79</end>
      <status>unmodified</status>
      <modifiedWord/>
      <trackRevisions>false</trackRevisions>
    </reviewItem>
    <reviewItem>
      <errorID>bc293350-fe7b-477a-ab1f-0bc0e1389a2c</errorID>
      <errorWord>13、</errorWord>
      <group>L1_Format</group>
      <groupName>格式问题</groupName>
      <ability>L2_Ordinal</ability>
      <abilityName>序号格式</abilityName>
      <candidateList>
        <item>13.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10F20E8E</paraID>
      <start>0</start>
      <end>3</end>
      <status>unmodified</status>
      <modifiedWord/>
      <trackRevisions>false</trackRevisions>
    </reviewItem>
    <reviewItem>
      <errorID>a6f046e2-3959-4ecf-99f9-e09a066ec6e4</errorID>
      <errorWord>14、</errorWord>
      <group>L1_Format</group>
      <groupName>格式问题</groupName>
      <ability>L2_Ordinal</ability>
      <abilityName>序号格式</abilityName>
      <candidateList>
        <item>14.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52622CD8</paraID>
      <start>0</start>
      <end>3</end>
      <status>unmodified</status>
      <modifiedWord/>
      <trackRevisions>false</trackRevisions>
    </reviewItem>
    <reviewItem>
      <errorID>5c963607-efb0-4a1b-864e-37a88b85b7d7</errorID>
      <errorWord>15、</errorWord>
      <group>L1_Format</group>
      <groupName>格式问题</groupName>
      <ability>L2_Ordinal</ability>
      <abilityName>序号格式</abilityName>
      <candidateList>
        <item>15.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640D5E38</paraID>
      <start>0</start>
      <end>3</end>
      <status>unmodified</status>
      <modifiedWord/>
      <trackRevisions>false</trackRevisions>
    </reviewItem>
    <reviewItem>
      <errorID>e8e8f5ed-4dbf-4caa-8c38-af3a4b96aacc</errorID>
      <errorWord>我单位</errorWord>
      <group>L1_Other</group>
      <groupName>其他问题</groupName>
      <ability>L2_UserTypo</ability>
      <abilityName>自定义错误</abilityName>
      <candidateList>
        <item>本单位</item>
      </candidateList>
      <explain>来自自定义错词库。</explain>
      <paraID> 613333F</paraID>
      <start>41</start>
      <end>44</end>
      <status>unmodified</status>
      <modifiedWord/>
      <trackRevisions>false</trackRevisions>
    </reviewItem>
    <reviewItem>
      <errorID>ab0d3df6-46e0-4802-8679-f032fba57d19</errorID>
      <errorWord>三公经费</errorWord>
      <group>L1_Other</group>
      <groupName>其他问题</groupName>
      <ability>L2_UserTypo</ability>
      <abilityName>自定义错误</abilityName>
      <candidateList>
        <item>“三公”经费</item>
      </candidateList>
      <explain>来自自定义错词库。</explain>
      <paraID> 613333F</paraID>
      <start>65</start>
      <end>69</end>
      <status>unmodified</status>
      <modifiedWord/>
      <trackRevisions>false</trackRevisions>
    </reviewItem>
    <reviewItem>
      <errorID>21f34b9b-0275-4f62-921d-685d292fdf1a</errorID>
      <errorWord>我单位</errorWord>
      <group>L1_Other</group>
      <groupName>其他问题</groupName>
      <ability>L2_UserTypo</ability>
      <abilityName>自定义错误</abilityName>
      <candidateList>
        <item>本单位</item>
      </candidateList>
      <explain>来自自定义错词库。</explain>
      <paraID> 613333F</paraID>
      <start>191</start>
      <end>194</end>
      <status>unmodified</status>
      <modifiedWord/>
      <trackRevisions>false</trackRevisions>
    </reviewItem>
    <reviewItem>
      <errorID>a5a8e21c-0998-400d-a9c0-eacd51d2d583</errorID>
      <errorWord>三公经费</errorWord>
      <group>L1_Other</group>
      <groupName>其他问题</groupName>
      <ability>L2_UserTypo</ability>
      <abilityName>自定义错误</abilityName>
      <candidateList>
        <item>“三公”经费</item>
      </candidateList>
      <explain>来自自定义错词库。</explain>
      <paraID> 613333F</paraID>
      <start>215</start>
      <end>219</end>
      <status>unmodified</status>
      <modifiedWord/>
      <trackRevisions>false</trackRevisions>
    </reviewItem>
    <reviewItem>
      <errorID>ba77e270-4c8c-422e-9527-f83b19f42df1</errorID>
      <errorWord>我单位</errorWord>
      <group>L1_Other</group>
      <groupName>其他问题</groupName>
      <ability>L2_UserTypo</ability>
      <abilityName>自定义错误</abilityName>
      <candidateList>
        <item>本单位</item>
      </candidateList>
      <explain>来自自定义错词库。</explain>
      <paraID>73C3D790</paraID>
      <start>18</start>
      <end>21</end>
      <status>unmodified</status>
      <modifiedWord/>
      <trackRevisions>false</trackRevisions>
    </reviewItem>
    <reviewItem>
      <errorID>78adb2d3-edb6-4422-8a05-251088e1d575</errorID>
      <errorWord>我单位</errorWord>
      <group>L1_Other</group>
      <groupName>其他问题</groupName>
      <ability>L2_UserTypo</ability>
      <abilityName>自定义错误</abilityName>
      <candidateList>
        <item>本单位</item>
      </candidateList>
      <explain>来自自定义错词库。</explain>
      <paraID>4BDBFDB9</paraID>
      <start>64</start>
      <end>67</end>
      <status>unmodified</status>
      <modifiedWord/>
      <trackRevisions>false</trackRevisions>
    </reviewItem>
    <reviewItem>
      <errorID>0ecd272d-d53c-420d-b553-85a9edfcbc2a</errorID>
      <errorWord>三公经费</errorWord>
      <group>L1_Other</group>
      <groupName>其他问题</groupName>
      <ability>L2_UserTypo</ability>
      <abilityName>自定义错误</abilityName>
      <candidateList>
        <item>“三公”经费</item>
      </candidateList>
      <explain>来自自定义错词库。</explain>
      <paraID>4BDBFDB9</paraID>
      <start>115</start>
      <end>119</end>
      <status>unmodified</status>
      <modifiedWord/>
      <trackRevisions>false</trackRevisions>
    </reviewItem>
    <reviewItem>
      <errorID>abc124f7-ca5c-40f2-bad2-7404bedc12b9</errorID>
      <errorWord>我单位</errorWord>
      <group>L1_Other</group>
      <groupName>其他问题</groupName>
      <ability>L2_UserTypo</ability>
      <abilityName>自定义错误</abilityName>
      <candidateList>
        <item>本单位</item>
      </candidateList>
      <explain>来自自定义错词库。</explain>
      <paraID>4BDBFDB9</paraID>
      <start>282</start>
      <end>285</end>
      <status>unmodified</status>
      <modifiedWord/>
      <trackRevisions>false</trackRevisions>
    </reviewItem>
    <reviewItem>
      <errorID>7b975722-9c87-4675-b1c6-2cce8add8070</errorID>
      <errorWord>我单位</errorWord>
      <group>L1_Other</group>
      <groupName>其他问题</groupName>
      <ability>L2_UserTypo</ability>
      <abilityName>自定义错误</abilityName>
      <candidateList>
        <item>本单位</item>
      </candidateList>
      <explain>来自自定义错词库。</explain>
      <paraID>4BDBFDB9</paraID>
      <start>357</start>
      <end>360</end>
      <status>unmodified</status>
      <modifiedWord/>
      <trackRevisions>false</trackRevisions>
    </reviewItem>
    <reviewItem>
      <errorID>025d957b-2ccd-417f-8a22-e640a71deb6e</errorID>
      <errorWord>我单位</errorWord>
      <group>L1_Other</group>
      <groupName>其他问题</groupName>
      <ability>L2_UserTypo</ability>
      <abilityName>自定义错误</abilityName>
      <candidateList>
        <item>本单位</item>
      </candidateList>
      <explain>来自自定义错词库。</explain>
      <paraID>4BDBFDB9</paraID>
      <start>439</start>
      <end>442</end>
      <status>unmodified</status>
      <modifiedWord/>
      <trackRevisions>false</trackRevisions>
    </reviewItem>
    <reviewItem>
      <errorID>3dd164cd-16ed-4dec-b011-cde8bf6fac7d</errorID>
      <errorWord>三公经费</errorWord>
      <group>L1_Other</group>
      <groupName>其他问题</groupName>
      <ability>L2_UserTypo</ability>
      <abilityName>自定义错误</abilityName>
      <candidateList>
        <item>“三公”经费</item>
      </candidateList>
      <explain>来自自定义错词库。</explain>
      <paraID>4BDBFDB9</paraID>
      <start>563</start>
      <end>567</end>
      <status>unmodified</status>
      <modifiedWord/>
      <trackRevisions>false</trackRevisions>
    </reviewItem>
    <reviewItem>
      <errorID>4c1716ca-cf28-4174-b41d-7f102c9a4e19</errorID>
      <errorWord>的</errorWord>
      <group>L1_Word</group>
      <groupName>字词问题</groupName>
      <ability>L2_DDD</ability>
      <abilityName>的地得用法</abilityName>
      <candidateList>
        <item>地</item>
      </candidateList>
      <explain/>
      <paraID>1826AFA7</paraID>
      <start>189</start>
      <end>190</end>
      <status>unmodified</status>
      <modifiedWord/>
      <trackRevisions>false</trackRevisions>
    </reviewItem>
  </reviewItems>
  <config/>
</contractReview>
</file>

<file path=customXml/itemProps1.xml><?xml version="1.0" encoding="utf-8"?>
<ds:datastoreItem xmlns:ds="http://schemas.openxmlformats.org/officeDocument/2006/customXml" ds:itemID="{E2DF4139-5369-4CB2-AFB0-3D749D466C4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6843</Words>
  <Characters>7725</Characters>
  <Lines>56</Lines>
  <Paragraphs>15</Paragraphs>
  <TotalTime>17</TotalTime>
  <ScaleCrop>false</ScaleCrop>
  <LinksUpToDate>false</LinksUpToDate>
  <CharactersWithSpaces>7732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2026-08-17T11:25:00Z</dcterms:created>
  <dc:creator>lenovo</dc:creator>
  <cp:lastModifiedBy>雨。</cp:lastModifiedBy>
  <dcterms:modified xsi:type="dcterms:W3CDTF">2026-08-31T05:33:46Z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KSOTemplateDocerSaveRecord">
    <vt:lpwstr>eyJoZGlkIjoiYTZjZThjMDFjYjU0NDRjYWE1YjFlZmFjNmU0NDBiYTgiLCJ1c2VySWQiOiI0NjExNzA3OTgifQ==</vt:lpwstr>
  </property>
  <property fmtid="{D5CDD505-2E9C-101B-9397-08002B2CF9AE}" pid="4" name="ICV">
    <vt:lpwstr>7BC5DE76083B4CA89045EC3AF15FDBDE_12</vt:lpwstr>
  </property>
</Properties>
</file>