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86100">
      <w:pPr>
        <w:spacing w:after="0" w:line="240" w:lineRule="auto"/>
        <w:rPr>
          <w:rFonts w:ascii="宋体" w:eastAsia="宋体"/>
          <w:sz w:val="32"/>
          <w:szCs w:val="32"/>
        </w:rPr>
      </w:pPr>
    </w:p>
    <w:p w14:paraId="5D86B50F">
      <w:pPr>
        <w:spacing w:after="0" w:line="240" w:lineRule="auto"/>
        <w:rPr>
          <w:rFonts w:ascii="宋体" w:eastAsia="宋体"/>
          <w:sz w:val="44"/>
          <w:szCs w:val="44"/>
        </w:rPr>
      </w:pPr>
    </w:p>
    <w:p w14:paraId="1516BCEE">
      <w:pPr>
        <w:spacing w:after="0" w:line="240" w:lineRule="auto"/>
        <w:rPr>
          <w:rFonts w:ascii="宋体" w:eastAsia="宋体"/>
          <w:sz w:val="44"/>
          <w:szCs w:val="44"/>
        </w:rPr>
      </w:pPr>
    </w:p>
    <w:p w14:paraId="71828134">
      <w:pPr>
        <w:spacing w:after="0" w:line="240" w:lineRule="auto"/>
        <w:rPr>
          <w:rFonts w:ascii="宋体" w:eastAsia="宋体"/>
          <w:sz w:val="44"/>
          <w:szCs w:val="44"/>
        </w:rPr>
      </w:pPr>
    </w:p>
    <w:p w14:paraId="3DC947BA">
      <w:pPr>
        <w:spacing w:after="0" w:line="240" w:lineRule="auto"/>
        <w:jc w:val="center"/>
        <w:outlineLvl w:val="0"/>
        <w:rPr>
          <w:rFonts w:ascii="宋体" w:eastAsia="黑体"/>
          <w:sz w:val="44"/>
          <w:szCs w:val="44"/>
          <w:lang w:eastAsia="zh-CN"/>
        </w:rPr>
      </w:pPr>
      <w:r>
        <w:rPr>
          <w:rFonts w:ascii="宋体" w:eastAsia="黑体"/>
          <w:sz w:val="44"/>
          <w:szCs w:val="44"/>
          <w:lang w:eastAsia="zh-CN"/>
        </w:rPr>
        <w:t>新疆畜牧科学院畜牧业质量标准研究所（新疆维吾尔自治区种羊与羊毛羊绒质量安全监督检验中心）</w:t>
      </w:r>
    </w:p>
    <w:p w14:paraId="08AB3469">
      <w:pPr>
        <w:spacing w:after="0" w:line="240" w:lineRule="auto"/>
        <w:jc w:val="center"/>
        <w:outlineLvl w:val="0"/>
        <w:rPr>
          <w:rFonts w:ascii="黑体" w:eastAsia="黑体"/>
          <w:sz w:val="44"/>
          <w:szCs w:val="44"/>
          <w:lang w:eastAsia="zh-CN"/>
        </w:rPr>
      </w:pPr>
      <w:r>
        <w:rPr>
          <w:rFonts w:ascii="黑体" w:eastAsia="黑体"/>
          <w:sz w:val="44"/>
          <w:szCs w:val="44"/>
          <w:lang w:eastAsia="zh-CN"/>
        </w:rPr>
        <w:t>2025年度部门决算公开说明</w:t>
      </w:r>
    </w:p>
    <w:p w14:paraId="2E01FB41">
      <w:pPr>
        <w:rPr>
          <w:lang w:eastAsia="zh-CN"/>
        </w:rPr>
      </w:pPr>
      <w:r>
        <w:rPr>
          <w:sz w:val="0"/>
          <w:szCs w:val="0"/>
          <w:lang w:eastAsia="zh-CN"/>
        </w:rPr>
        <w:br w:type="page"/>
      </w:r>
    </w:p>
    <w:p w14:paraId="402AC361">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466AE1D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340A8DD">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8EA124D">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731F5FAB">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E26772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B617CC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65E756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66AECB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814E83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AD2522C">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876875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73CB4CD">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7ED09E9">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2EC96A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6F89BF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802C04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2335AB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5070D4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7ADB9A3">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31D1496">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D1A013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C82FDC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C92D982">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9A2558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C2D632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3CCC4F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1920C4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963FE7D">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6A726AD">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E5692B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86DA0A3">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9E5FC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60591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54ECDE81">
      <w:pPr>
        <w:rPr>
          <w:lang w:eastAsia="zh-CN"/>
        </w:rPr>
      </w:pPr>
      <w:r>
        <w:rPr>
          <w:sz w:val="0"/>
          <w:szCs w:val="0"/>
          <w:lang w:eastAsia="zh-CN"/>
        </w:rPr>
        <w:br w:type="page"/>
      </w:r>
    </w:p>
    <w:p w14:paraId="64620EF9">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54F0FEA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7FCB1A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我单位主要职能包括对各种绵山羊品种的种羊、羊肉、各类动物毛绒纤维、动物毛皮及冻精、动物源性成分等种类开展322项参数的对外检测技术服务；围绕新疆奶业发展及乳品质量安全，开展科研、技术示范、推广、培训、咨询与服务工作；开展奶产业经济、信息化、智能化应用的研究；开展乳品质量安全监测和奶牛生产性能（DHI）测定；开展畜产品质量安全标准、畜产品加工技术、畜产品质量控制与检测技术、畜产品质量安全风险评估技术的研究；同时面向疆内外畜牧养殖区域开展各种技术服务，以及畜产品种质资源信息服务工作。</w:t>
      </w:r>
    </w:p>
    <w:p w14:paraId="59E8EE1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12F9A33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新疆畜牧科学院畜牧业质量标准研究所（新疆维吾尔自治区种羊与羊毛羊绒质量安全监督检验中心）无下属预算单位。</w:t>
      </w:r>
    </w:p>
    <w:p w14:paraId="1D273DC7">
      <w:pPr>
        <w:rPr>
          <w:lang w:eastAsia="zh-CN"/>
        </w:rPr>
      </w:pPr>
      <w:r>
        <w:rPr>
          <w:sz w:val="0"/>
          <w:szCs w:val="0"/>
          <w:lang w:eastAsia="zh-CN"/>
        </w:rPr>
        <w:br w:type="page"/>
      </w:r>
    </w:p>
    <w:p w14:paraId="084BCB31">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6D48A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816BEF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2025年度收入总计2,749.32万元，其中：本年收入合计1,822.91万元，使用非财政拨款结余（含专用结余）0.00万元，年初结转和结余926.41万元。</w:t>
      </w:r>
    </w:p>
    <w:p w14:paraId="40589A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2025年度支出总计2,749.32万元，其中：本年支出合计2,140.82万元，结余分配0.00万元，年末结转和结余608.50万元。</w:t>
      </w:r>
    </w:p>
    <w:p w14:paraId="5D2D01E0">
      <w:pPr>
        <w:spacing w:after="0" w:line="240" w:lineRule="auto"/>
        <w:ind w:firstLine="640" w:firstLineChars="200"/>
        <w:jc w:val="both"/>
        <w:rPr>
          <w:rFonts w:ascii="仿宋_GB2312" w:eastAsia="仿宋_GB2312"/>
          <w:sz w:val="32"/>
          <w:szCs w:val="32"/>
          <w:lang w:val="en-US" w:eastAsia="zh-CN"/>
        </w:rPr>
      </w:pPr>
      <w:r>
        <w:rPr>
          <w:rFonts w:ascii="仿宋_GB2312" w:eastAsia="仿宋_GB2312"/>
          <w:sz w:val="32"/>
          <w:szCs w:val="32"/>
          <w:lang w:eastAsia="zh-CN"/>
        </w:rPr>
        <w:t>收入支出总体与上年相比，减少974.05万元，下降26.16%，主要原因是：</w:t>
      </w:r>
      <w:r>
        <w:rPr>
          <w:rFonts w:hint="eastAsia" w:ascii="仿宋_GB2312" w:eastAsia="仿宋_GB2312"/>
          <w:sz w:val="32"/>
          <w:szCs w:val="32"/>
          <w:lang w:val="en-US" w:eastAsia="zh-CN"/>
        </w:rPr>
        <w:t>较上年减少</w:t>
      </w:r>
      <w:r>
        <w:rPr>
          <w:rFonts w:ascii="仿宋_GB2312" w:eastAsia="仿宋_GB2312"/>
          <w:sz w:val="32"/>
          <w:szCs w:val="32"/>
          <w:lang w:eastAsia="zh-CN"/>
        </w:rPr>
        <w:t>科技人才队伍建设、三区科技人才、科技转化与推广服务、农业生产发展</w:t>
      </w:r>
      <w:r>
        <w:rPr>
          <w:rFonts w:hint="eastAsia" w:ascii="仿宋_GB2312" w:eastAsia="仿宋_GB2312"/>
          <w:sz w:val="32"/>
          <w:szCs w:val="32"/>
          <w:lang w:val="en-US" w:eastAsia="zh-CN"/>
        </w:rPr>
        <w:t>、</w:t>
      </w:r>
      <w:r>
        <w:rPr>
          <w:rFonts w:hint="eastAsia" w:ascii="仿宋_GB2312" w:eastAsia="仿宋_GB2312"/>
          <w:sz w:val="32"/>
          <w:szCs w:val="32"/>
          <w:lang w:eastAsia="zh-CN"/>
        </w:rPr>
        <w:t>绒毛用羊产业技术体系、马遗传资源挖掘及功能基因挖掘利用、新疆优质羊肉品质评价与质量安全标准构建、高产乳驼育种信息平台建设、工程中心运行经费、新疆畜禽废弃物生物资源利用平台建设</w:t>
      </w:r>
      <w:r>
        <w:rPr>
          <w:rFonts w:hint="eastAsia" w:ascii="仿宋_GB2312" w:eastAsia="仿宋_GB2312"/>
          <w:sz w:val="32"/>
          <w:szCs w:val="32"/>
          <w:lang w:val="en-US" w:eastAsia="zh-CN"/>
        </w:rPr>
        <w:t>等项目经费</w:t>
      </w:r>
      <w:r>
        <w:rPr>
          <w:rFonts w:hint="eastAsia" w:ascii="仿宋_GB2312" w:eastAsia="仿宋_GB2312"/>
          <w:sz w:val="32"/>
          <w:szCs w:val="32"/>
          <w:lang w:eastAsia="zh-CN"/>
        </w:rPr>
        <w:t>。</w:t>
      </w:r>
    </w:p>
    <w:p w14:paraId="626BFAE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97788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1,822.91万元，其中：财政拨款收入1,462.05万元,占80.20%；上级补助收入0.00万元,占0.00%；事业收入53.55万元，占2.94%；经营收入0.00万元,占0.00%；附属单位上缴收入0.00万元，占0.00%；其他收入307.30万元，占16.86%。</w:t>
      </w:r>
    </w:p>
    <w:p w14:paraId="38F6AAB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2370E1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本年支出2,140.82万元，其中：基本支出1,025.05万元，占47.88%；项目支出1,115.77万元，占52.12%；上缴上级支出0.00万元，占0.00%；经营支出0.00万元，占0.00%；对附属单位补助支出0.00万元，占0.00%。</w:t>
      </w:r>
    </w:p>
    <w:p w14:paraId="24A7807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18BA49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1,462.05万元，其中：年初财政拨款结转和结余0.00万元，本年财政拨款收入1,462.05万元。财政拨款支出总计1,462.05万元，其中：年末财政拨款结转和结余0.00万元，本年财政拨款支出1,462.05万元。</w:t>
      </w:r>
    </w:p>
    <w:p w14:paraId="342DFB5C">
      <w:pPr>
        <w:pStyle w:val="8"/>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财政拨款收入支出总体与上年相比，减少268.73万元，下降15.53%，主要原因是：科技人才队伍建设</w:t>
      </w:r>
      <w:r>
        <w:rPr>
          <w:rFonts w:hint="eastAsia" w:ascii="仿宋_GB2312" w:eastAsia="仿宋_GB2312"/>
          <w:sz w:val="32"/>
          <w:szCs w:val="32"/>
          <w:lang w:eastAsia="zh-CN"/>
        </w:rPr>
        <w:t>项目</w:t>
      </w:r>
      <w:r>
        <w:rPr>
          <w:rFonts w:ascii="仿宋_GB2312" w:eastAsia="仿宋_GB2312"/>
          <w:sz w:val="32"/>
          <w:szCs w:val="32"/>
          <w:lang w:eastAsia="zh-CN"/>
        </w:rPr>
        <w:t>、三区科技人才、科技转化与推广服务、农业生产发展等项目经费减少。</w:t>
      </w:r>
      <w:r>
        <w:rPr>
          <w:rFonts w:ascii="仿宋_GB2312" w:eastAsia="仿宋_GB2312"/>
          <w:sz w:val="32"/>
          <w:szCs w:val="32"/>
        </w:rPr>
        <w:t>与年初</w:t>
      </w:r>
      <w:r>
        <w:rPr>
          <w:rFonts w:ascii="仿宋_GB2312" w:eastAsia="仿宋_GB2312" w:hAnsiTheme="minorHAnsi" w:cstheme="minorBidi"/>
          <w:sz w:val="32"/>
          <w:szCs w:val="32"/>
          <w:lang w:val="en-US" w:eastAsia="zh-CN" w:bidi="ar-SA"/>
        </w:rPr>
        <w:t>预算相比，年初预算数1,151.16万元，决算数1,462.05万元，预决算差异率27.01%，主要原因是：年中追加2024年度考核奖及调增基本工资、退休人员职业年金等</w:t>
      </w:r>
      <w:r>
        <w:rPr>
          <w:rFonts w:hint="eastAsia" w:ascii="仿宋_GB2312" w:eastAsia="仿宋_GB2312" w:hAnsiTheme="minorHAnsi" w:cstheme="minorBidi"/>
          <w:sz w:val="32"/>
          <w:szCs w:val="32"/>
          <w:lang w:val="en-US" w:eastAsia="zh-CN" w:bidi="ar-SA"/>
        </w:rPr>
        <w:t>，导致预决算存在差异。</w:t>
      </w:r>
    </w:p>
    <w:p w14:paraId="3B114961">
      <w:pPr>
        <w:keepNext w:val="0"/>
        <w:keepLines w:val="0"/>
        <w:pageBreakBefore w:val="0"/>
        <w:widowControl/>
        <w:kinsoku/>
        <w:wordWrap/>
        <w:overflowPunct/>
        <w:topLinePunct w:val="0"/>
        <w:autoSpaceDE/>
        <w:autoSpaceDN/>
        <w:bidi w:val="0"/>
        <w:adjustRightInd/>
        <w:snapToGrid/>
        <w:spacing w:after="0" w:line="240" w:lineRule="auto"/>
        <w:ind w:firstLine="640" w:firstLineChars="200"/>
        <w:textAlignment w:val="auto"/>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6AC1C37">
      <w:pPr>
        <w:keepNext w:val="0"/>
        <w:keepLines w:val="0"/>
        <w:pageBreakBefore w:val="0"/>
        <w:widowControl/>
        <w:kinsoku/>
        <w:wordWrap/>
        <w:overflowPunct/>
        <w:topLinePunct w:val="0"/>
        <w:autoSpaceDE/>
        <w:autoSpaceDN/>
        <w:bidi w:val="0"/>
        <w:adjustRightInd/>
        <w:snapToGrid/>
        <w:spacing w:after="0" w:line="240" w:lineRule="auto"/>
        <w:ind w:firstLine="640" w:firstLineChars="200"/>
        <w:textAlignment w:val="auto"/>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eastAsia="zh-CN"/>
        </w:rPr>
        <w:t>科技人才队伍建设、机构运行、科技转化与推广服务</w:t>
      </w:r>
      <w:r>
        <w:rPr>
          <w:rFonts w:hint="eastAsia"/>
          <w:lang w:eastAsia="zh-CN"/>
        </w:rPr>
        <w:t>、</w:t>
      </w:r>
      <w:r>
        <w:rPr>
          <w:rFonts w:hint="eastAsia" w:ascii="仿宋_GB2312" w:eastAsia="仿宋_GB2312"/>
          <w:sz w:val="32"/>
          <w:szCs w:val="32"/>
          <w:lang w:eastAsia="zh-CN"/>
        </w:rPr>
        <w:t>农业生产发展</w:t>
      </w:r>
      <w:r>
        <w:rPr>
          <w:rFonts w:hint="eastAsia" w:ascii="仿宋_GB2312" w:eastAsia="仿宋_GB2312"/>
          <w:sz w:val="32"/>
          <w:szCs w:val="32"/>
          <w:lang w:val="en-US" w:eastAsia="zh-CN"/>
        </w:rPr>
        <w:t>重点</w:t>
      </w:r>
      <w:r>
        <w:rPr>
          <w:rFonts w:ascii="仿宋_GB2312" w:eastAsia="仿宋_GB2312"/>
          <w:sz w:val="32"/>
          <w:szCs w:val="32"/>
          <w:lang w:eastAsia="zh-CN"/>
        </w:rPr>
        <w:t>支出，体现在有关支出科目中。</w:t>
      </w:r>
    </w:p>
    <w:p w14:paraId="45E7DD5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按照支出功能分类，科学技术支出（类）应用研究（款）机构运行（项）的支出占本年财政拨款支出总额的比重最高，2025年度决算数为1,025.05万元，占比70.11%，主要用于人员经费</w:t>
      </w:r>
      <w:r>
        <w:rPr>
          <w:rFonts w:hint="eastAsia" w:ascii="仿宋_GB2312" w:eastAsia="仿宋_GB2312"/>
          <w:sz w:val="32"/>
          <w:szCs w:val="32"/>
          <w:lang w:eastAsia="zh-CN"/>
        </w:rPr>
        <w:t>、</w:t>
      </w:r>
      <w:r>
        <w:rPr>
          <w:rFonts w:ascii="仿宋_GB2312" w:eastAsia="仿宋_GB2312"/>
          <w:sz w:val="32"/>
          <w:szCs w:val="32"/>
          <w:lang w:eastAsia="zh-CN"/>
        </w:rPr>
        <w:t>公用经费支出。</w:t>
      </w:r>
    </w:p>
    <w:p w14:paraId="7E662546">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2CC9137">
      <w:pPr>
        <w:widowControl/>
        <w:spacing w:before="0" w:beforeLines="0" w:beforeAutospacing="0" w:after="0" w:afterLines="0" w:afterAutospacing="0" w:line="240" w:lineRule="auto"/>
        <w:ind w:firstLine="640" w:firstLineChars="200"/>
        <w:jc w:val="both"/>
        <w:rPr>
          <w:rFonts w:ascii="仿宋_GB2312" w:eastAsia="仿宋_GB2312"/>
          <w:b w:val="0"/>
          <w:sz w:val="32"/>
          <w:szCs w:val="32"/>
          <w:lang w:eastAsia="zh-CN"/>
        </w:rPr>
      </w:pPr>
      <w:r>
        <w:rPr>
          <w:rFonts w:ascii="仿宋_GB2312" w:eastAsia="仿宋_GB2312"/>
          <w:b w:val="0"/>
          <w:sz w:val="32"/>
          <w:szCs w:val="32"/>
          <w:lang w:eastAsia="zh-CN"/>
        </w:rPr>
        <w:t>2025年度一般公共预算财政拨款支出1,462.05万元，占本年支出合计的68.29%。与上年相比，减少268.73万元，下降15.53%，主要原因是：科技人才队伍建设、三区科技人才、科技转化与推广服务、农业生产发展项目经费减少。与年初预算相比，年初预算数1,151.16万元，决算数1,462.05万元，预决算差异率27.01%，主要原因是：</w:t>
      </w:r>
      <w:r>
        <w:rPr>
          <w:rFonts w:hint="eastAsia" w:ascii="仿宋_GB2312" w:eastAsia="仿宋_GB2312"/>
          <w:b w:val="0"/>
          <w:sz w:val="32"/>
          <w:szCs w:val="32"/>
          <w:lang w:val="en-US" w:eastAsia="zh-CN"/>
        </w:rPr>
        <w:t>年</w:t>
      </w:r>
      <w:r>
        <w:rPr>
          <w:rFonts w:ascii="仿宋_GB2312" w:eastAsia="仿宋_GB2312"/>
          <w:b w:val="0"/>
          <w:sz w:val="32"/>
          <w:szCs w:val="32"/>
        </w:rPr>
        <w:t>中追加2024年度考核奖及调增基本工资、退休人员职业年金等</w:t>
      </w:r>
      <w:r>
        <w:rPr>
          <w:rFonts w:hint="eastAsia" w:ascii="仿宋_GB2312" w:eastAsia="仿宋_GB2312"/>
          <w:b w:val="0"/>
          <w:sz w:val="32"/>
          <w:szCs w:val="32"/>
          <w:lang w:eastAsia="zh-CN"/>
        </w:rPr>
        <w:t>，</w:t>
      </w:r>
      <w:r>
        <w:rPr>
          <w:rFonts w:hint="eastAsia" w:ascii="仿宋_GB2312" w:eastAsia="仿宋_GB2312"/>
          <w:b w:val="0"/>
          <w:sz w:val="32"/>
          <w:szCs w:val="32"/>
        </w:rPr>
        <w:t>导致预决算存在差异</w:t>
      </w:r>
      <w:r>
        <w:rPr>
          <w:rFonts w:hint="eastAsia" w:ascii="仿宋_GB2312" w:eastAsia="仿宋_GB2312"/>
          <w:b w:val="0"/>
          <w:sz w:val="32"/>
          <w:szCs w:val="32"/>
          <w:lang w:eastAsia="zh-CN"/>
        </w:rPr>
        <w:t>。</w:t>
      </w:r>
    </w:p>
    <w:p w14:paraId="07C32C9D">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42A44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1.科学技术支出（类）1,125.05万元，占76.95%。</w:t>
      </w:r>
    </w:p>
    <w:p w14:paraId="64BB05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2.农林水支出（类）337.00万元，占23.05%。</w:t>
      </w:r>
    </w:p>
    <w:p w14:paraId="36331C0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6EE692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科学技术支出（类）基础研究（款）科技人才队伍建设（项）：支出决算数为100.00万元，与上年相比无变化，主要原因是：</w:t>
      </w:r>
      <w:r>
        <w:rPr>
          <w:rFonts w:hint="eastAsia" w:ascii="仿宋_GB2312" w:eastAsia="仿宋_GB2312"/>
          <w:sz w:val="32"/>
          <w:szCs w:val="32"/>
          <w:lang w:eastAsia="zh-CN"/>
        </w:rPr>
        <w:t>科技创新平台团队支持计划-科研创新平台人才团队</w:t>
      </w:r>
      <w:r>
        <w:rPr>
          <w:rFonts w:hint="eastAsia" w:ascii="仿宋_GB2312" w:eastAsia="仿宋_GB2312"/>
          <w:sz w:val="32"/>
          <w:szCs w:val="32"/>
          <w:lang w:val="en-US" w:eastAsia="zh-CN"/>
        </w:rPr>
        <w:t>项目与上年相比无变化</w:t>
      </w:r>
      <w:r>
        <w:rPr>
          <w:rFonts w:ascii="仿宋_GB2312" w:eastAsia="仿宋_GB2312"/>
          <w:sz w:val="32"/>
          <w:szCs w:val="32"/>
          <w:lang w:eastAsia="zh-CN"/>
        </w:rPr>
        <w:t>。</w:t>
      </w:r>
    </w:p>
    <w:p w14:paraId="645ACF1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科学技术支出（类）应用研究（款）机构运行（项）：支出决算数为1,025.05万元，比上年决算增加66.10万元，增长6.89%，主要原因是：年在职人员工资调增，导致相关人员经费较上年有所增加。</w:t>
      </w:r>
    </w:p>
    <w:p w14:paraId="152B1D0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科学技术支出（类）科技条件与服务（款）其他科技条件与服务支出（项）：支出决算数为0.00万元，比上年决算减少7.83万元，下降100.00%，主要原因是：我单位2025年度三区人才项目较上年有所减少。</w:t>
      </w:r>
    </w:p>
    <w:p w14:paraId="21A94F1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0.00万元，比上年决算减少145.00万元，下降100.00%，主要原因是：天池英才引进计划-特聘专家项目减少。</w:t>
      </w:r>
    </w:p>
    <w:p w14:paraId="4DA7C5C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农林水支出（类）农业农村（款）科技转化与推广服务（项）：支出决算数为67.00万元，比上年决算减少54.00万元，下降44.63%，主要原因是：产业技术创新团队支持计划、天山英才培养计划-“三农”骨干人才、产业技术创新团队支持计划-农业产业体系项目</w:t>
      </w:r>
      <w:r>
        <w:rPr>
          <w:rFonts w:hint="eastAsia" w:ascii="仿宋_GB2312" w:eastAsia="仿宋_GB2312"/>
          <w:sz w:val="32"/>
          <w:szCs w:val="32"/>
          <w:lang w:eastAsia="zh-CN"/>
        </w:rPr>
        <w:t>资金</w:t>
      </w:r>
      <w:r>
        <w:rPr>
          <w:rFonts w:ascii="仿宋_GB2312" w:eastAsia="仿宋_GB2312"/>
          <w:sz w:val="32"/>
          <w:szCs w:val="32"/>
          <w:lang w:eastAsia="zh-CN"/>
        </w:rPr>
        <w:t>减少。</w:t>
      </w:r>
    </w:p>
    <w:p w14:paraId="34DCE5F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农林水支出（类）农业农村（款）农业生产发展（项）：支出决算数为270.00万元，比上年决算减少128.00万元，下降32.16%，主要原因是：畜产品质量安全检测项目经费减少。</w:t>
      </w:r>
    </w:p>
    <w:p w14:paraId="0C646EF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EB3B6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1,025.05万元，其中：人员经费966.39万元，包括：基本工资、津贴补贴、奖金、绩效工资、机关事业单位基本养老保险缴费、职业年金缴费、职工基本医疗保险缴费、公务员医疗补助缴费、其他社会保障缴费、住房公积金、退休费、抚恤金和其他对个人和家庭的补助。</w:t>
      </w:r>
    </w:p>
    <w:p w14:paraId="2CFBEC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公用经费58.66万元，包括：办公费、邮电费、取暖费、物业管理费、差旅费、工会经费、福利费、其他交通费用和其他商品和服务支出。</w:t>
      </w:r>
    </w:p>
    <w:p w14:paraId="3E7686A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CE66D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95587C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3CB7A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16DDB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5529DE4">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eastAsia="zh-CN"/>
        </w:rPr>
      </w:pPr>
      <w:r>
        <w:rPr>
          <w:rFonts w:ascii="仿宋_GB2312" w:eastAsia="仿宋_GB2312"/>
          <w:sz w:val="32"/>
          <w:szCs w:val="32"/>
          <w:lang w:eastAsia="zh-CN"/>
        </w:rPr>
        <w:t>2025年度财政拨款“三公”经费支出0.00万元，与上年相比无变化，主要原因是：</w:t>
      </w:r>
      <w:r>
        <w:rPr>
          <w:rFonts w:hint="eastAsia" w:ascii="仿宋_GB2312" w:eastAsia="仿宋_GB2312"/>
          <w:sz w:val="32"/>
          <w:szCs w:val="32"/>
          <w:highlight w:val="none"/>
        </w:rPr>
        <w:t>2024年与2025年均无财政拨款“三公”经费支出</w:t>
      </w:r>
      <w:r>
        <w:rPr>
          <w:rFonts w:ascii="仿宋_GB2312" w:eastAsia="仿宋_GB2312"/>
          <w:sz w:val="32"/>
          <w:szCs w:val="32"/>
          <w:lang w:eastAsia="zh-CN"/>
        </w:rPr>
        <w:t>。其中：因公出国（境）费用支出0.00万元,占0.00</w:t>
      </w:r>
      <w:r>
        <w:rPr>
          <w:rFonts w:ascii="仿宋_GB2312" w:eastAsia="仿宋_GB2312"/>
          <w:b w:val="0"/>
          <w:sz w:val="32"/>
          <w:szCs w:val="32"/>
          <w:lang w:eastAsia="zh-CN"/>
        </w:rPr>
        <w:t>%，与上年相比无变化，主要原因是：</w:t>
      </w:r>
      <w:r>
        <w:rPr>
          <w:rFonts w:hint="eastAsia" w:ascii="仿宋_GB2312" w:eastAsia="仿宋_GB2312"/>
          <w:b w:val="0"/>
          <w:sz w:val="32"/>
          <w:szCs w:val="32"/>
        </w:rPr>
        <w:t>2024年与2025年均无</w:t>
      </w:r>
      <w:r>
        <w:rPr>
          <w:rFonts w:ascii="仿宋_GB2312" w:eastAsia="仿宋_GB2312"/>
          <w:b w:val="0"/>
          <w:sz w:val="32"/>
          <w:szCs w:val="32"/>
          <w:lang w:eastAsia="zh-CN"/>
        </w:rPr>
        <w:t>因公出国（境）费用</w:t>
      </w:r>
      <w:r>
        <w:rPr>
          <w:rFonts w:hint="eastAsia" w:ascii="仿宋_GB2312" w:eastAsia="仿宋_GB2312"/>
          <w:b w:val="0"/>
          <w:sz w:val="32"/>
          <w:szCs w:val="32"/>
          <w:lang w:eastAsia="zh-CN"/>
        </w:rPr>
        <w:t>；</w:t>
      </w:r>
      <w:r>
        <w:rPr>
          <w:rFonts w:ascii="仿宋_GB2312" w:eastAsia="仿宋_GB2312"/>
          <w:b w:val="0"/>
          <w:sz w:val="32"/>
          <w:szCs w:val="32"/>
        </w:rPr>
        <w:t>公务用车购置及运行维护费支出</w:t>
      </w:r>
      <w:r>
        <w:rPr>
          <w:rFonts w:ascii="仿宋_GB2312" w:eastAsia="仿宋_GB2312"/>
          <w:b w:val="0"/>
          <w:sz w:val="32"/>
          <w:szCs w:val="32"/>
          <w:lang w:eastAsia="zh-CN"/>
        </w:rPr>
        <w:t>0.00万元，占0.00%，与上年相比无变化，主要原因是：</w:t>
      </w:r>
      <w:r>
        <w:rPr>
          <w:rFonts w:hint="eastAsia" w:ascii="仿宋_GB2312" w:eastAsia="仿宋_GB2312"/>
          <w:b w:val="0"/>
          <w:sz w:val="32"/>
          <w:szCs w:val="32"/>
        </w:rPr>
        <w:t>024年与2025年均无</w:t>
      </w:r>
      <w:r>
        <w:rPr>
          <w:rFonts w:ascii="仿宋_GB2312" w:eastAsia="仿宋_GB2312"/>
          <w:b w:val="0"/>
          <w:sz w:val="32"/>
          <w:szCs w:val="32"/>
        </w:rPr>
        <w:t>公务用车购置及运行维护费支出</w:t>
      </w:r>
      <w:r>
        <w:rPr>
          <w:rFonts w:ascii="仿宋_GB2312" w:eastAsia="仿宋_GB2312"/>
          <w:b w:val="0"/>
          <w:sz w:val="32"/>
          <w:szCs w:val="32"/>
          <w:lang w:eastAsia="zh-CN"/>
        </w:rPr>
        <w:t>；公务接待费支出0.00万元，占0.00%，与上年相比无变化，主要原因是：</w:t>
      </w:r>
      <w:r>
        <w:rPr>
          <w:rFonts w:hint="eastAsia" w:ascii="仿宋_GB2312" w:eastAsia="仿宋_GB2312"/>
          <w:b w:val="0"/>
          <w:sz w:val="32"/>
          <w:szCs w:val="32"/>
        </w:rPr>
        <w:t>2024年与2025年均无</w:t>
      </w:r>
      <w:r>
        <w:rPr>
          <w:rFonts w:ascii="仿宋_GB2312" w:eastAsia="仿宋_GB2312"/>
          <w:b w:val="0"/>
          <w:sz w:val="32"/>
          <w:szCs w:val="32"/>
          <w:lang w:eastAsia="zh-CN"/>
        </w:rPr>
        <w:t>公务</w:t>
      </w:r>
      <w:r>
        <w:rPr>
          <w:rFonts w:hint="eastAsia" w:ascii="仿宋_GB2312" w:eastAsia="仿宋_GB2312"/>
          <w:sz w:val="32"/>
          <w:szCs w:val="32"/>
          <w:highlight w:val="none"/>
          <w:lang w:eastAsia="zh-CN"/>
        </w:rPr>
        <w:t>接待费。</w:t>
      </w:r>
    </w:p>
    <w:p w14:paraId="54A4E3EB">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具体情况如下：</w:t>
      </w:r>
    </w:p>
    <w:p w14:paraId="4A38C266">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因公出国（境）费用0.00万元，开支内容包括我单位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因公出国（境）费用。单位全年安排的因公出国（境）团组0个，因公出国（境）0人次。</w:t>
      </w:r>
    </w:p>
    <w:p w14:paraId="314290A0">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rPr>
      </w:pPr>
      <w:r>
        <w:rPr>
          <w:rFonts w:hint="eastAsia" w:ascii="仿宋_GB2312" w:eastAsia="仿宋_GB2312"/>
          <w:sz w:val="32"/>
          <w:szCs w:val="32"/>
          <w:highlight w:val="none"/>
          <w:lang w:eastAsia="zh-CN"/>
        </w:rPr>
        <w:t>公务用车购置及运行维护费0.00万元，其中：公务用车购置费0.00万元，公务用车运行维护费0.00万元。公务用车运行维护费开支内容包括我单位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公务用车运行维护费。</w:t>
      </w:r>
      <w:r>
        <w:rPr>
          <w:rFonts w:hint="eastAsia" w:ascii="仿宋_GB2312" w:eastAsia="仿宋_GB2312"/>
          <w:sz w:val="32"/>
          <w:szCs w:val="32"/>
          <w:highlight w:val="none"/>
        </w:rPr>
        <w:t>公务用车购置数0辆，公务用车保有量0辆。国有资产占用情况中固定资产车辆5辆，与公务用车保有量差异原因是：我单位均为业务用车，车辆属于停用待报废状态，2024年度与2025年度均未安排公务用车运行维护费。</w:t>
      </w:r>
    </w:p>
    <w:p w14:paraId="41F563F2">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rPr>
      </w:pPr>
      <w:r>
        <w:rPr>
          <w:rFonts w:hint="eastAsia" w:ascii="仿宋_GB2312" w:eastAsia="仿宋_GB2312"/>
          <w:sz w:val="32"/>
          <w:szCs w:val="32"/>
          <w:highlight w:val="none"/>
          <w:lang w:eastAsia="zh-CN"/>
        </w:rPr>
        <w:t>公务接待费0.00万元，开支内容包括我单位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公务接待费。单位全年安排的国内公务接待0批次，0人次。与全年预算相比，财政拨款“三公”经费支出全年预算数0.00万元，决算数0.00万元，预决算差异率0.00%，主要原因是：我单位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财政拨款“三公”经费支出。其中：因公出国（境）费用全年预算数0.00万元，决算数0.00万元，预决算差异率0.00%，主要原因是：我单位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因公出国（境）费用；公务用车购置费全年预算数0.00万元，决算数0.00万元，预决算差异率0.00%，主要原因是：我单位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公务用车购置费；公务用车运行维护费全年预算数0.00万元，决算数0.00万元，预决算差异率0.00%，主要原因是：我单位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公务用车运行维护费；公务接待费全年预算数0.00万元，决算数0.00万元，预决算差异率0.00%，主要原因是：我单位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lang w:eastAsia="zh-CN"/>
        </w:rPr>
        <w:t>公务接待费。</w:t>
      </w:r>
    </w:p>
    <w:p w14:paraId="1993953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B3832A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1E93C3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2025年度新疆畜牧科学院畜牧业质量标准研究所（新疆维吾尔自治区种羊与羊毛羊绒质量安全监督检验中心）（事业单位）公用经费支出58.66万元，比上年减少14.35万元，下降19.65%，主要原因是：</w:t>
      </w:r>
      <w:r>
        <w:rPr>
          <w:rFonts w:hint="eastAsia" w:ascii="仿宋_GB2312" w:eastAsia="仿宋_GB2312"/>
          <w:sz w:val="32"/>
          <w:szCs w:val="32"/>
          <w:lang w:eastAsia="zh-CN"/>
        </w:rPr>
        <w:t>严格控制公用经费，合理节约办公用品，减少不必要开支。</w:t>
      </w:r>
    </w:p>
    <w:p w14:paraId="4E1AE2C9">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30CCCF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2025年度政府采购支出总额24.09万元，其中：政府采购货物支出1.89万元、政府采购工程支出0.00万元、政府采购服务支出22.20万元。</w:t>
      </w:r>
    </w:p>
    <w:p w14:paraId="67377E9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授予中小企业合同金额24.09万元，占政府采购支出总额的100.00%，其中：授予小微企业合同金额24.09万元，占政府采购支出总额的100.00%。</w:t>
      </w:r>
    </w:p>
    <w:p w14:paraId="569F4A7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72C5F3FF">
      <w:pPr>
        <w:spacing w:after="0" w:line="240" w:lineRule="auto"/>
        <w:ind w:firstLine="640" w:firstLineChars="200"/>
        <w:jc w:val="both"/>
        <w:rPr>
          <w:rFonts w:ascii="仿宋_GB2312" w:eastAsia="仿宋_GB2312"/>
          <w:sz w:val="32"/>
          <w:szCs w:val="32"/>
        </w:rPr>
      </w:pPr>
      <w:r>
        <w:rPr>
          <w:rFonts w:ascii="仿宋_GB2312" w:eastAsia="仿宋_GB2312"/>
          <w:sz w:val="32"/>
          <w:szCs w:val="32"/>
        </w:rPr>
        <w:t>截至2025年12月31日，房屋0.00平方米，价值0.00万元。车辆5辆，价值134.61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7台（套）。</w:t>
      </w:r>
    </w:p>
    <w:p w14:paraId="49FA2C6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7B3D473A">
      <w:pPr>
        <w:spacing w:after="0" w:line="240" w:lineRule="auto"/>
        <w:ind w:firstLine="640" w:firstLineChars="200"/>
        <w:jc w:val="both"/>
        <w:rPr>
          <w:rFonts w:ascii="仿宋_GB2312" w:eastAsia="仿宋_GB2312"/>
          <w:sz w:val="32"/>
          <w:szCs w:val="32"/>
        </w:rPr>
      </w:pPr>
      <w:r>
        <w:rPr>
          <w:rFonts w:ascii="仿宋_GB2312" w:eastAsia="仿宋_GB2312"/>
          <w:sz w:val="32"/>
          <w:szCs w:val="32"/>
          <w:lang w:eastAsia="zh-CN"/>
        </w:rPr>
        <w:t>根据预算绩效管理要求，本单位2025年度预算绩效评价项目2个，全年预算数556.3</w:t>
      </w:r>
      <w:r>
        <w:rPr>
          <w:rFonts w:hint="eastAsia" w:ascii="仿宋_GB2312" w:eastAsia="仿宋_GB2312"/>
          <w:sz w:val="32"/>
          <w:szCs w:val="32"/>
          <w:lang w:val="en-US" w:eastAsia="zh-CN"/>
        </w:rPr>
        <w:t>0</w:t>
      </w:r>
      <w:r>
        <w:rPr>
          <w:rFonts w:ascii="仿宋_GB2312" w:eastAsia="仿宋_GB2312"/>
          <w:sz w:val="32"/>
          <w:szCs w:val="32"/>
          <w:lang w:eastAsia="zh-CN"/>
        </w:rPr>
        <w:t>万元，全年执行数322.31万元。预算绩效管理取得的成效：</w:t>
      </w:r>
      <w:r>
        <w:rPr>
          <w:rFonts w:hint="eastAsia" w:ascii="仿宋_GB2312" w:eastAsia="仿宋_GB2312"/>
          <w:sz w:val="32"/>
          <w:szCs w:val="32"/>
          <w:lang w:eastAsia="zh-CN"/>
        </w:rPr>
        <w:t>一是</w:t>
      </w:r>
      <w:r>
        <w:rPr>
          <w:rFonts w:ascii="仿宋_GB2312" w:eastAsia="仿宋_GB2312"/>
          <w:sz w:val="32"/>
          <w:szCs w:val="32"/>
          <w:lang w:eastAsia="zh-CN"/>
        </w:rPr>
        <w:t>完成了推广示范肉用羊、毛绒羊、高产奶牛的标准化科学养殖技术，提高当地养殖水平，提高养殖质量；</w:t>
      </w:r>
      <w:r>
        <w:rPr>
          <w:rFonts w:hint="eastAsia" w:ascii="仿宋_GB2312" w:eastAsia="仿宋_GB2312"/>
          <w:sz w:val="32"/>
          <w:szCs w:val="32"/>
          <w:lang w:eastAsia="zh-CN"/>
        </w:rPr>
        <w:t>二是</w:t>
      </w:r>
      <w:r>
        <w:rPr>
          <w:rFonts w:ascii="仿宋_GB2312" w:eastAsia="仿宋_GB2312"/>
          <w:sz w:val="32"/>
          <w:szCs w:val="32"/>
          <w:lang w:eastAsia="zh-CN"/>
        </w:rPr>
        <w:t>开展科技服务，提升当地养殖水平意识，解决现有养殖问题</w:t>
      </w:r>
      <w:r>
        <w:rPr>
          <w:rFonts w:hint="eastAsia" w:ascii="仿宋_GB2312" w:eastAsia="仿宋_GB2312"/>
          <w:sz w:val="32"/>
          <w:szCs w:val="32"/>
          <w:lang w:eastAsia="zh-CN"/>
        </w:rPr>
        <w:t>，</w:t>
      </w:r>
      <w:r>
        <w:rPr>
          <w:rFonts w:ascii="仿宋_GB2312" w:eastAsia="仿宋_GB2312"/>
          <w:sz w:val="32"/>
          <w:szCs w:val="32"/>
          <w:lang w:eastAsia="zh-CN"/>
        </w:rPr>
        <w:t>检测2500只绒山羊绒细度、白度、颜色等情况，筛选超细型绒山羊，挖掘极细、特细、优白、彩色等珍稀种质资源10只，挖掘与毛用性能和肉用性能等性状显著关联的候选基因5-10个；</w:t>
      </w:r>
      <w:r>
        <w:rPr>
          <w:rFonts w:hint="eastAsia" w:ascii="仿宋_GB2312" w:eastAsia="仿宋_GB2312"/>
          <w:sz w:val="32"/>
          <w:szCs w:val="32"/>
          <w:lang w:eastAsia="zh-CN"/>
        </w:rPr>
        <w:t>三是</w:t>
      </w:r>
      <w:r>
        <w:rPr>
          <w:rFonts w:ascii="仿宋_GB2312" w:eastAsia="仿宋_GB2312"/>
          <w:sz w:val="32"/>
          <w:szCs w:val="32"/>
          <w:lang w:eastAsia="zh-CN"/>
        </w:rPr>
        <w:t>示范推广柯尔克孜羊种羊繁育及柯尔克孜羊质量控制技术工作，培育优良种羊80只，协助生产优质肉羊400只，协助生产优质绵羊毛1000公斤</w:t>
      </w:r>
      <w:r>
        <w:rPr>
          <w:rFonts w:hint="eastAsia" w:ascii="仿宋_GB2312" w:eastAsia="仿宋_GB2312"/>
          <w:sz w:val="32"/>
          <w:szCs w:val="32"/>
          <w:lang w:eastAsia="zh-CN"/>
        </w:rPr>
        <w:t>，</w:t>
      </w:r>
      <w:r>
        <w:rPr>
          <w:rFonts w:ascii="仿宋_GB2312" w:eastAsia="仿宋_GB2312"/>
          <w:sz w:val="32"/>
          <w:szCs w:val="32"/>
          <w:lang w:eastAsia="zh-CN"/>
        </w:rPr>
        <w:t>开发从骨原料中提取抗冻肽的方法，采用正交实验法优化提取效率，获得热滞活性在2.0℃以上的抗冻多肽，以同种处理方式，对比三种天然保鲜剂对鲜羊肉的保鲜效果，从感官指标、理化指标，微生物指标等方面评价其对羊肉产品新鲜程度的影响;利用全转录沮测序技术分析被毛颜色不同的绒山羊（分别为黑色、棕黄色和白色）背部皮肤组织lncRNA和mRNA表达情况。表专业论文23篇（含SCI5篇），申报发明专利5项、实用新型专利6项，获授权实用新型专利3项、软件著作权4项，立项标准1项，发布地方标准8项，企业标准1项，全年共组织各类培训与技术服务活动20余场，培训人员超过3000人次。发现的问题及原因：一是预算绩效观念不深入，思想认识有误区；二是绩效管理专业人员匮乏，规范管理有盲点；三是评价结果运用不充分，推动作用有局限。下一步改进措施：一是统筹预算内外资金管理，以部门预算为重点，提高财政预算的全面、完整性</w:t>
      </w:r>
      <w:r>
        <w:rPr>
          <w:rFonts w:hint="eastAsia" w:ascii="仿宋_GB2312" w:eastAsia="仿宋_GB2312"/>
          <w:sz w:val="32"/>
          <w:szCs w:val="32"/>
          <w:lang w:eastAsia="zh-CN"/>
        </w:rPr>
        <w:t>；</w:t>
      </w:r>
      <w:r>
        <w:rPr>
          <w:rFonts w:ascii="仿宋_GB2312" w:eastAsia="仿宋_GB2312"/>
          <w:sz w:val="32"/>
          <w:szCs w:val="32"/>
        </w:rPr>
        <w:t>二是</w:t>
      </w:r>
      <w:r>
        <w:rPr>
          <w:rFonts w:hint="eastAsia" w:ascii="仿宋_GB2312" w:eastAsia="仿宋_GB2312"/>
          <w:sz w:val="32"/>
          <w:szCs w:val="32"/>
          <w:lang w:eastAsia="zh-CN"/>
        </w:rPr>
        <w:t>加大</w:t>
      </w:r>
      <w:r>
        <w:rPr>
          <w:rFonts w:ascii="仿宋_GB2312" w:eastAsia="仿宋_GB2312"/>
          <w:sz w:val="32"/>
          <w:szCs w:val="32"/>
        </w:rPr>
        <w:t>对预算监管力度。三是充分发挥政府财政投资评审及预算绩效管理的作用。具体附项目支出绩效自评表。</w:t>
      </w:r>
    </w:p>
    <w:p w14:paraId="0C82820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4177B5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6FD76DDE">
      <w:pPr>
        <w:spacing w:after="0" w:line="240" w:lineRule="auto"/>
        <w:ind w:firstLine="640" w:firstLineChars="200"/>
        <w:rPr>
          <w:rFonts w:ascii="仿宋_GB2312" w:eastAsia="仿宋_GB2312"/>
          <w:sz w:val="32"/>
          <w:szCs w:val="32"/>
          <w:lang w:eastAsia="zh-CN"/>
        </w:rPr>
      </w:pPr>
    </w:p>
    <w:p w14:paraId="1531CCCF">
      <w:pPr>
        <w:rPr>
          <w:lang w:eastAsia="zh-CN"/>
        </w:rPr>
      </w:pPr>
      <w:r>
        <w:rPr>
          <w:sz w:val="0"/>
          <w:szCs w:val="0"/>
          <w:lang w:eastAsia="zh-CN"/>
        </w:rPr>
        <w:br w:type="page"/>
      </w:r>
    </w:p>
    <w:p w14:paraId="72B05B6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3B6153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47A60EB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B956B5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2FA0B21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01AE7A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4172DC8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51C8534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2ECC8FB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7A95BAB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0BCF987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192B552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5DDF03E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19998E7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499F3DD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33FABB34">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04BF858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281E55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39C3B9E3">
      <w:pPr>
        <w:rPr>
          <w:lang w:eastAsia="zh-CN"/>
        </w:rPr>
      </w:pPr>
      <w:r>
        <w:rPr>
          <w:sz w:val="0"/>
          <w:szCs w:val="0"/>
          <w:lang w:eastAsia="zh-CN"/>
        </w:rPr>
        <w:br w:type="page"/>
      </w:r>
    </w:p>
    <w:p w14:paraId="5268CAE5">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49C046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DDB7E0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9B4515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E32C17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0D1E57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9CF1B3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448314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96D798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7935A6E">
      <w:pPr>
        <w:spacing w:after="0" w:line="240" w:lineRule="auto"/>
        <w:ind w:firstLine="640" w:firstLineChars="200"/>
        <w:outlineLvl w:val="1"/>
        <w:rPr>
          <w:rFonts w:ascii="仿宋_GB2312" w:eastAsia="仿宋_GB2312"/>
          <w:sz w:val="32"/>
          <w:szCs w:val="32"/>
          <w:lang w:eastAsia="zh-CN"/>
        </w:rPr>
      </w:pPr>
      <w:bookmarkStart w:id="0" w:name="_GoBack"/>
      <w:r>
        <w:rPr>
          <w:rFonts w:ascii="仿宋_GB2312" w:eastAsia="仿宋_GB2312"/>
          <w:sz w:val="32"/>
          <w:szCs w:val="32"/>
          <w:lang w:eastAsia="zh-CN"/>
        </w:rPr>
        <w:t>九、《财政拨款“三公”经费支出决算表》</w:t>
      </w:r>
    </w:p>
    <w:bookmarkEnd w:id="0"/>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497BF0"/>
    <w:rsid w:val="003863FA"/>
    <w:rsid w:val="00497BF0"/>
    <w:rsid w:val="14593B6F"/>
    <w:rsid w:val="2A9A32FA"/>
    <w:rsid w:val="3B2E6E57"/>
    <w:rsid w:val="4F100476"/>
    <w:rsid w:val="70B339CC"/>
    <w:rsid w:val="751D3D75"/>
    <w:rsid w:val="768C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annotation text"/>
    <w:basedOn w:val="1"/>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6059</Words>
  <Characters>6729</Characters>
  <Lines>49</Lines>
  <Paragraphs>13</Paragraphs>
  <TotalTime>1</TotalTime>
  <ScaleCrop>false</ScaleCrop>
  <LinksUpToDate>false</LinksUpToDate>
  <CharactersWithSpaces>6736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2026-08-14T10:35:00Z</dcterms:created>
  <dc:creator>lenovo</dc:creator>
  <cp:lastModifiedBy>雨。</cp:lastModifiedBy>
  <dcterms:modified xsi:type="dcterms:W3CDTF">2026-08-29T14:02:28Z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EFCA61493B54409CB5A1CBB17E4D5150_13</vt:lpwstr>
  </property>
  <property fmtid="{D5CDD505-2E9C-101B-9397-08002B2CF9AE}" pid="4" name="KSOTemplateDocerSaveRecord">
    <vt:lpwstr>eyJoZGlkIjoiYTZjZThjMDFjYjU0NDRjYWE1YjFlZmFjNmU0NDBiYTgiLCJ1c2VySWQiOiI0NjExNzA3OTgifQ==</vt:lpwstr>
  </property>
</Properties>
</file>