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新疆维吾尔自治区科技发展战略研究院</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olor w:val="000000"/>
          <w:sz w:val="28"/>
          <w:szCs w:val="28"/>
        </w:rPr>
      </w:pPr>
      <w:r>
        <w:rPr>
          <w:rFonts w:hint="eastAsia" w:ascii="仿宋_GB2312" w:eastAsia="仿宋_GB2312"/>
          <w:b w:val="0"/>
          <w:sz w:val="32"/>
          <w:szCs w:val="32"/>
        </w:rPr>
        <w:t>新疆维吾尔自治区科技发展</w:t>
      </w:r>
      <w:r>
        <w:rPr>
          <w:rFonts w:hint="eastAsia" w:ascii="仿宋_GB2312" w:eastAsia="仿宋_GB2312"/>
          <w:b w:val="0"/>
          <w:sz w:val="32"/>
          <w:szCs w:val="32"/>
          <w:lang w:val="en-US" w:eastAsia="zh-CN"/>
        </w:rPr>
        <w:t>战略</w:t>
      </w:r>
      <w:r>
        <w:rPr>
          <w:rFonts w:hint="eastAsia" w:ascii="仿宋_GB2312" w:eastAsia="仿宋_GB2312"/>
          <w:b w:val="0"/>
          <w:sz w:val="32"/>
          <w:szCs w:val="32"/>
        </w:rPr>
        <w:t>研究院主要职责是开展科技发展战略、规划、科技体制与政策、产业与民生科技等问题的前瞻性研究，为自治区科技发展决策提供政策建议和咨询意见；组织开展青藏科考研究；</w:t>
      </w:r>
      <w:r>
        <w:rPr>
          <w:rFonts w:hint="eastAsia" w:ascii="仿宋_GB2312" w:eastAsia="仿宋_GB2312"/>
          <w:b w:val="0"/>
          <w:sz w:val="32"/>
          <w:szCs w:val="32"/>
          <w:highlight w:val="none"/>
          <w:lang w:val="en-US" w:eastAsia="zh-CN"/>
        </w:rPr>
        <w:t>承担</w:t>
      </w:r>
      <w:r>
        <w:rPr>
          <w:rFonts w:hint="eastAsia" w:ascii="仿宋_GB2312" w:eastAsia="仿宋_GB2312"/>
          <w:b w:val="0"/>
          <w:sz w:val="32"/>
          <w:szCs w:val="32"/>
        </w:rPr>
        <w:t>《新疆科技报》《中亚信息》编辑出版发行等工作。</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新疆维吾尔自治区科技发展战略研究院2024年度，实有人数178人，其中：在职人员74人，减少1人；离休人员1人，较上年无变化；退休人员103人，减少1人。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技发展战略研究院无下属预算单位，下设13个科室，分别是：办公室、财务室、研究咨询室、中亚信息编辑部、网络中心、农村科技服务中心、科技检索室、科技文献中心、遥感事业部、科技统计中心、声像技术室、国际交流合作部、中亚知识产权战略研究室。</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default" w:ascii="黑体" w:eastAsia="黑体"/>
          <w:b w:val="0"/>
          <w:sz w:val="32"/>
          <w:szCs w:val="32"/>
          <w:lang w:val="en-US"/>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2024年度收入总计3,393.77万元，其中：本年收入合计2,930.74万元，使用非财政拨款结余（含专用结余）21.00万元，年初结转和结余442.03万元。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2024年度支出总计3,393.77万元，其中：本年支出合计2,798.06万元，结余分配6.86万元，年末结转和结余588.85万元。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b w:val="0"/>
          <w:sz w:val="32"/>
          <w:szCs w:val="32"/>
          <w:lang w:eastAsia="zh-CN"/>
        </w:rPr>
      </w:pPr>
      <w:r>
        <w:rPr>
          <w:rFonts w:ascii="仿宋_GB2312" w:eastAsia="仿宋_GB2312"/>
          <w:b w:val="0"/>
          <w:sz w:val="32"/>
          <w:szCs w:val="32"/>
        </w:rPr>
        <w:t>收入支出总体与上年相比，减少195.96万元，下降5.46%，主要原因</w:t>
      </w:r>
      <w:r>
        <w:rPr>
          <w:rFonts w:ascii="仿宋_GB2312" w:eastAsia="仿宋_GB2312"/>
          <w:b w:val="0"/>
          <w:sz w:val="32"/>
          <w:szCs w:val="32"/>
          <w:highlight w:val="none"/>
        </w:rPr>
        <w:t>是：</w:t>
      </w:r>
      <w:r>
        <w:rPr>
          <w:rFonts w:hint="eastAsia" w:ascii="仿宋_GB2312" w:eastAsia="仿宋_GB2312"/>
          <w:b w:val="0"/>
          <w:sz w:val="32"/>
          <w:szCs w:val="32"/>
          <w:highlight w:val="none"/>
          <w:lang w:eastAsia="zh-CN"/>
        </w:rPr>
        <w:t>一是</w:t>
      </w:r>
      <w:r>
        <w:rPr>
          <w:rFonts w:hint="eastAsia" w:ascii="仿宋_GB2312" w:eastAsia="仿宋_GB2312"/>
          <w:b w:val="0"/>
          <w:sz w:val="32"/>
          <w:szCs w:val="32"/>
          <w:highlight w:val="none"/>
          <w:lang w:val="en-US" w:eastAsia="zh-CN"/>
        </w:rPr>
        <w:t>本年自治区</w:t>
      </w:r>
      <w:r>
        <w:rPr>
          <w:rFonts w:ascii="仿宋_GB2312" w:eastAsia="仿宋_GB2312"/>
          <w:b w:val="0"/>
          <w:sz w:val="32"/>
          <w:szCs w:val="32"/>
          <w:highlight w:val="none"/>
        </w:rPr>
        <w:t>财政</w:t>
      </w:r>
      <w:r>
        <w:rPr>
          <w:rFonts w:hint="eastAsia" w:ascii="仿宋_GB2312" w:eastAsia="仿宋_GB2312"/>
          <w:b w:val="0"/>
          <w:sz w:val="32"/>
          <w:szCs w:val="32"/>
          <w:highlight w:val="none"/>
          <w:lang w:val="en-US" w:eastAsia="zh-CN"/>
        </w:rPr>
        <w:t>部门预算</w:t>
      </w:r>
      <w:r>
        <w:rPr>
          <w:rFonts w:ascii="仿宋_GB2312" w:eastAsia="仿宋_GB2312"/>
          <w:b w:val="0"/>
          <w:sz w:val="32"/>
          <w:szCs w:val="32"/>
          <w:highlight w:val="none"/>
        </w:rPr>
        <w:t>核减财政</w:t>
      </w:r>
      <w:r>
        <w:rPr>
          <w:rFonts w:hint="eastAsia" w:ascii="仿宋_GB2312" w:eastAsia="仿宋_GB2312"/>
          <w:b w:val="0"/>
          <w:sz w:val="32"/>
          <w:szCs w:val="32"/>
          <w:highlight w:val="none"/>
          <w:lang w:val="en-US" w:eastAsia="zh-CN"/>
        </w:rPr>
        <w:t>拨款业务类</w:t>
      </w:r>
      <w:r>
        <w:rPr>
          <w:rFonts w:ascii="仿宋_GB2312" w:eastAsia="仿宋_GB2312"/>
          <w:b w:val="0"/>
          <w:sz w:val="32"/>
          <w:szCs w:val="32"/>
          <w:highlight w:val="none"/>
        </w:rPr>
        <w:t>专项1</w:t>
      </w:r>
      <w:r>
        <w:rPr>
          <w:rFonts w:hint="eastAsia" w:ascii="仿宋_GB2312" w:eastAsia="仿宋_GB2312"/>
          <w:b w:val="0"/>
          <w:sz w:val="32"/>
          <w:szCs w:val="32"/>
          <w:highlight w:val="none"/>
          <w:lang w:val="en-US" w:eastAsia="zh-CN"/>
        </w:rPr>
        <w:t>项，财政拨款收入减少；</w:t>
      </w:r>
      <w:r>
        <w:rPr>
          <w:rFonts w:hint="eastAsia" w:ascii="仿宋_GB2312" w:eastAsia="仿宋_GB2312"/>
          <w:b w:val="0"/>
          <w:color w:val="auto"/>
          <w:sz w:val="32"/>
          <w:szCs w:val="32"/>
          <w:highlight w:val="none"/>
          <w:lang w:val="en-US" w:eastAsia="zh-CN"/>
        </w:rPr>
        <w:t>二是上年结转和结余项目资金较上年减少44%，因此</w:t>
      </w:r>
      <w:r>
        <w:rPr>
          <w:rFonts w:ascii="仿宋_GB2312" w:eastAsia="仿宋_GB2312"/>
          <w:b w:val="0"/>
          <w:color w:val="auto"/>
          <w:sz w:val="32"/>
          <w:szCs w:val="32"/>
          <w:highlight w:val="none"/>
        </w:rPr>
        <w:t>项目支出</w:t>
      </w:r>
      <w:r>
        <w:rPr>
          <w:rFonts w:hint="eastAsia" w:ascii="仿宋_GB2312" w:eastAsia="仿宋_GB2312"/>
          <w:b w:val="0"/>
          <w:color w:val="auto"/>
          <w:sz w:val="32"/>
          <w:szCs w:val="32"/>
          <w:highlight w:val="none"/>
          <w:lang w:val="en-US" w:eastAsia="zh-CN"/>
        </w:rPr>
        <w:t>减少；</w:t>
      </w:r>
      <w:r>
        <w:rPr>
          <w:rFonts w:hint="eastAsia" w:ascii="仿宋_GB2312" w:eastAsia="仿宋_GB2312"/>
          <w:b w:val="0"/>
          <w:sz w:val="32"/>
          <w:szCs w:val="32"/>
          <w:highlight w:val="none"/>
          <w:lang w:val="en-US" w:eastAsia="zh-CN"/>
        </w:rPr>
        <w:t>综合上述情况本年</w:t>
      </w:r>
      <w:r>
        <w:rPr>
          <w:rFonts w:ascii="仿宋_GB2312" w:eastAsia="仿宋_GB2312"/>
          <w:b w:val="0"/>
          <w:sz w:val="32"/>
          <w:szCs w:val="32"/>
          <w:highlight w:val="none"/>
        </w:rPr>
        <w:t>收入支出总体</w:t>
      </w:r>
      <w:r>
        <w:rPr>
          <w:rFonts w:hint="eastAsia" w:ascii="仿宋_GB2312" w:eastAsia="仿宋_GB2312"/>
          <w:b w:val="0"/>
          <w:sz w:val="32"/>
          <w:szCs w:val="32"/>
          <w:highlight w:val="none"/>
          <w:lang w:val="en-US" w:eastAsia="zh-CN"/>
        </w:rPr>
        <w:t>较上年减少。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2,930.74万元，其中：财政拨款收入1,888.34万元,占64.43%；上级补助收入0.00万元,占0.00%；事业收入143.42万元，占4.89%；经营收入0.00万元,占0.00%；附属单位上缴收入0.00万元，占0.00%；其他收入898.97万元，占30.67%。</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本年支出2,798.06万元，其中：基本支出1,859.44万元，占66.45%；项目支出938.62万元，占33.55%；上缴上级支出0.00万元，占0.00%；经营支出0.00万元，占0.00%；对附属单位补助支出0.00万元，占0.00%。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1,910.18万元，其中：年初财政拨款结转和结余21.84万元，本年财政拨款收入1,888.34万元。财政拨款支出总计1,910.18万元，其中：年末财政拨款结转和结余0.00万元，本年财政拨款支出1,910.18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财政拨款收入支出总体与上年相比，减少109.62万元，下降5.43%，主要原因是：</w:t>
      </w:r>
      <w:r>
        <w:rPr>
          <w:rFonts w:hint="eastAsia" w:ascii="仿宋_GB2312" w:eastAsia="仿宋_GB2312"/>
          <w:b w:val="0"/>
          <w:sz w:val="32"/>
          <w:szCs w:val="32"/>
          <w:lang w:val="en-US" w:eastAsia="zh-CN"/>
        </w:rPr>
        <w:t>一是</w:t>
      </w:r>
      <w:r>
        <w:rPr>
          <w:rFonts w:ascii="仿宋_GB2312" w:eastAsia="仿宋_GB2312"/>
          <w:b w:val="0"/>
          <w:sz w:val="32"/>
          <w:szCs w:val="32"/>
        </w:rPr>
        <w:t>财政拨款项目经费较上年减少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基本支出</w:t>
      </w:r>
      <w:r>
        <w:rPr>
          <w:rFonts w:hint="eastAsia" w:ascii="仿宋_GB2312" w:eastAsia="仿宋_GB2312"/>
          <w:b w:val="0"/>
          <w:sz w:val="32"/>
          <w:szCs w:val="32"/>
          <w:lang w:val="en-US" w:eastAsia="zh-CN"/>
        </w:rPr>
        <w:t>中“</w:t>
      </w:r>
      <w:r>
        <w:rPr>
          <w:rFonts w:ascii="仿宋_GB2312" w:eastAsia="仿宋_GB2312"/>
          <w:b w:val="0"/>
          <w:sz w:val="32"/>
          <w:szCs w:val="32"/>
        </w:rPr>
        <w:t>职业年金、丧葬费抚恤金</w:t>
      </w:r>
      <w:r>
        <w:rPr>
          <w:rFonts w:hint="eastAsia" w:ascii="仿宋_GB2312" w:eastAsia="仿宋_GB2312"/>
          <w:b w:val="0"/>
          <w:sz w:val="32"/>
          <w:szCs w:val="32"/>
          <w:lang w:val="en-US" w:eastAsia="zh-CN"/>
        </w:rPr>
        <w:t>”本年实际发生较上年</w:t>
      </w:r>
      <w:r>
        <w:rPr>
          <w:rFonts w:ascii="仿宋_GB2312" w:eastAsia="仿宋_GB2312"/>
          <w:b w:val="0"/>
          <w:sz w:val="32"/>
          <w:szCs w:val="32"/>
        </w:rPr>
        <w:t>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因此财政款收入支出总体</w:t>
      </w:r>
      <w:r>
        <w:rPr>
          <w:rFonts w:hint="eastAsia" w:ascii="仿宋_GB2312" w:eastAsia="仿宋_GB2312"/>
          <w:b w:val="0"/>
          <w:color w:val="auto"/>
          <w:sz w:val="32"/>
          <w:szCs w:val="32"/>
          <w:highlight w:val="none"/>
          <w:lang w:val="en-US" w:eastAsia="zh-CN"/>
        </w:rPr>
        <w:t>较</w:t>
      </w:r>
      <w:r>
        <w:rPr>
          <w:rFonts w:hint="eastAsia" w:ascii="仿宋_GB2312" w:eastAsia="仿宋_GB2312"/>
          <w:b w:val="0"/>
          <w:sz w:val="32"/>
          <w:szCs w:val="32"/>
          <w:lang w:val="en-US" w:eastAsia="zh-CN"/>
        </w:rPr>
        <w:t>上年减少</w:t>
      </w:r>
      <w:r>
        <w:rPr>
          <w:rFonts w:ascii="仿宋_GB2312" w:eastAsia="仿宋_GB2312"/>
          <w:b w:val="0"/>
          <w:sz w:val="32"/>
          <w:szCs w:val="32"/>
        </w:rPr>
        <w:t>。与年初预算相比，年初预算数1,725.63万元，决算数1,910.18万元，预决算差异率10.69%，主要原因是：</w:t>
      </w:r>
      <w:r>
        <w:rPr>
          <w:rFonts w:hint="eastAsia" w:ascii="仿宋_GB2312" w:eastAsia="仿宋_GB2312"/>
          <w:b w:val="0"/>
          <w:sz w:val="32"/>
          <w:szCs w:val="32"/>
          <w:highlight w:val="none"/>
          <w:lang w:val="en-US" w:eastAsia="zh-CN"/>
        </w:rPr>
        <w:t>一是</w:t>
      </w:r>
      <w:r>
        <w:rPr>
          <w:rFonts w:ascii="仿宋_GB2312" w:eastAsia="仿宋_GB2312"/>
          <w:b w:val="0"/>
          <w:sz w:val="32"/>
          <w:szCs w:val="32"/>
          <w:highlight w:val="none"/>
        </w:rPr>
        <w:t>本年预算执行中，财政追加人员经费133.81万元，包括年度考核奖、调增基本工资、职业年金、丧葬费抚恤金等；</w:t>
      </w:r>
      <w:r>
        <w:rPr>
          <w:rFonts w:hint="eastAsia" w:ascii="仿宋_GB2312" w:eastAsia="仿宋_GB2312"/>
          <w:b w:val="0"/>
          <w:sz w:val="32"/>
          <w:szCs w:val="32"/>
          <w:highlight w:val="none"/>
          <w:lang w:val="en-US" w:eastAsia="zh-CN"/>
        </w:rPr>
        <w:t>二是</w:t>
      </w:r>
      <w:r>
        <w:rPr>
          <w:rFonts w:ascii="仿宋_GB2312" w:eastAsia="仿宋_GB2312"/>
          <w:b w:val="0"/>
          <w:sz w:val="32"/>
          <w:szCs w:val="32"/>
          <w:highlight w:val="none"/>
        </w:rPr>
        <w:t>财政追加项目经费28.90万元，</w:t>
      </w:r>
      <w:r>
        <w:rPr>
          <w:rFonts w:hint="eastAsia" w:ascii="仿宋_GB2312" w:eastAsia="仿宋_GB2312"/>
          <w:b w:val="0"/>
          <w:sz w:val="32"/>
          <w:szCs w:val="32"/>
          <w:highlight w:val="none"/>
          <w:lang w:val="en-US" w:eastAsia="zh-CN"/>
        </w:rPr>
        <w:t>安排</w:t>
      </w:r>
      <w:r>
        <w:rPr>
          <w:rFonts w:ascii="仿宋_GB2312" w:eastAsia="仿宋_GB2312"/>
          <w:b w:val="0"/>
          <w:sz w:val="32"/>
          <w:szCs w:val="32"/>
          <w:highlight w:val="none"/>
        </w:rPr>
        <w:t>上年结转项目资金21.84万元，</w:t>
      </w:r>
      <w:r>
        <w:rPr>
          <w:rFonts w:hint="eastAsia" w:ascii="仿宋_GB2312" w:eastAsia="仿宋_GB2312"/>
          <w:b w:val="0"/>
          <w:sz w:val="32"/>
          <w:szCs w:val="32"/>
          <w:highlight w:val="none"/>
          <w:lang w:val="en-US" w:eastAsia="zh-CN"/>
        </w:rPr>
        <w:t>因此</w:t>
      </w:r>
      <w:r>
        <w:rPr>
          <w:rFonts w:ascii="仿宋_GB2312" w:eastAsia="仿宋_GB2312"/>
          <w:b w:val="0"/>
          <w:sz w:val="32"/>
          <w:szCs w:val="32"/>
          <w:highlight w:val="none"/>
        </w:rPr>
        <w:t>预</w:t>
      </w:r>
      <w:r>
        <w:rPr>
          <w:rFonts w:hint="eastAsia" w:ascii="仿宋_GB2312" w:eastAsia="仿宋_GB2312"/>
          <w:b w:val="0"/>
          <w:sz w:val="32"/>
          <w:szCs w:val="32"/>
          <w:highlight w:val="none"/>
          <w:lang w:val="en-US" w:eastAsia="zh-CN"/>
        </w:rPr>
        <w:t>算与</w:t>
      </w:r>
      <w:r>
        <w:rPr>
          <w:rFonts w:ascii="仿宋_GB2312" w:eastAsia="仿宋_GB2312"/>
          <w:b w:val="0"/>
          <w:sz w:val="32"/>
          <w:szCs w:val="32"/>
          <w:highlight w:val="none"/>
        </w:rPr>
        <w:t>决算</w:t>
      </w:r>
      <w:r>
        <w:rPr>
          <w:rFonts w:hint="eastAsia" w:ascii="仿宋_GB2312" w:eastAsia="仿宋_GB2312"/>
          <w:b w:val="0"/>
          <w:sz w:val="32"/>
          <w:szCs w:val="32"/>
          <w:highlight w:val="none"/>
          <w:lang w:val="en-US" w:eastAsia="zh-CN"/>
        </w:rPr>
        <w:t>存在</w:t>
      </w:r>
      <w:r>
        <w:rPr>
          <w:rFonts w:ascii="仿宋_GB2312" w:eastAsia="仿宋_GB2312"/>
          <w:b w:val="0"/>
          <w:sz w:val="32"/>
          <w:szCs w:val="32"/>
          <w:highlight w:val="none"/>
        </w:rPr>
        <w:t>差异。</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2024年度一般公共预算财政拨款支出1,910.18万元，占本年支出合计的68.27%。与上年相比，减少87.78万元，下降4.39%，主要原因是：</w:t>
      </w:r>
      <w:r>
        <w:rPr>
          <w:rFonts w:hint="eastAsia" w:ascii="仿宋_GB2312" w:eastAsia="仿宋_GB2312"/>
          <w:b w:val="0"/>
          <w:sz w:val="32"/>
          <w:szCs w:val="32"/>
          <w:highlight w:val="none"/>
          <w:lang w:val="en-US" w:eastAsia="zh-CN"/>
        </w:rPr>
        <w:t>一是本年基本支出“</w:t>
      </w:r>
      <w:r>
        <w:rPr>
          <w:rFonts w:ascii="仿宋_GB2312" w:eastAsia="仿宋_GB2312"/>
          <w:b w:val="0"/>
          <w:sz w:val="32"/>
          <w:szCs w:val="32"/>
          <w:highlight w:val="none"/>
        </w:rPr>
        <w:t>职业年金、丧葬费抚恤金</w:t>
      </w:r>
      <w:r>
        <w:rPr>
          <w:rFonts w:hint="eastAsia" w:ascii="仿宋_GB2312" w:eastAsia="仿宋_GB2312"/>
          <w:b w:val="0"/>
          <w:sz w:val="32"/>
          <w:szCs w:val="32"/>
          <w:highlight w:val="none"/>
          <w:lang w:val="en-US" w:eastAsia="zh-CN"/>
        </w:rPr>
        <w:t>”支出较上年</w:t>
      </w:r>
      <w:r>
        <w:rPr>
          <w:rFonts w:ascii="仿宋_GB2312" w:eastAsia="仿宋_GB2312"/>
          <w:b w:val="0"/>
          <w:sz w:val="32"/>
          <w:szCs w:val="32"/>
          <w:highlight w:val="none"/>
        </w:rPr>
        <w:t>减少</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二</w:t>
      </w:r>
      <w:r>
        <w:rPr>
          <w:rFonts w:ascii="仿宋_GB2312" w:eastAsia="仿宋_GB2312"/>
          <w:b w:val="0"/>
          <w:sz w:val="32"/>
          <w:szCs w:val="32"/>
          <w:highlight w:val="none"/>
        </w:rPr>
        <w:t>是财政专项经费减少。</w:t>
      </w:r>
      <w:r>
        <w:rPr>
          <w:rFonts w:ascii="仿宋_GB2312" w:eastAsia="仿宋_GB2312"/>
          <w:b w:val="0"/>
          <w:sz w:val="32"/>
          <w:szCs w:val="32"/>
        </w:rPr>
        <w:t>与年初预算相比，年初预算数1,725.63万元，决算数1,910.18万元，预决算差异率10.69%，主要原因是：</w:t>
      </w:r>
      <w:r>
        <w:rPr>
          <w:rFonts w:hint="eastAsia" w:ascii="仿宋_GB2312" w:eastAsia="仿宋_GB2312"/>
          <w:b w:val="0"/>
          <w:sz w:val="32"/>
          <w:szCs w:val="32"/>
          <w:highlight w:val="none"/>
          <w:lang w:val="en-US" w:eastAsia="zh-CN"/>
        </w:rPr>
        <w:t>本年</w:t>
      </w:r>
      <w:r>
        <w:rPr>
          <w:rFonts w:ascii="仿宋_GB2312" w:eastAsia="仿宋_GB2312"/>
          <w:b w:val="0"/>
          <w:sz w:val="32"/>
          <w:szCs w:val="32"/>
          <w:highlight w:val="none"/>
        </w:rPr>
        <w:t>财政追加人员经费</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项目经费预算</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相关人员经费支出增加、项目公用经费支出增加</w:t>
      </w:r>
      <w:r>
        <w:rPr>
          <w:rFonts w:ascii="仿宋_GB2312" w:eastAsia="仿宋_GB2312"/>
          <w:b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科学技术支出（类）1,910.18万元，占100.00%。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rPr>
        <w:t>科学技术支出（类）基础研究（款）科技人才队伍建设（项）：支出决算数为19.90万元，比上年决算增加19.90万元，增长100.00%，主要原因是：</w:t>
      </w:r>
      <w:r>
        <w:rPr>
          <w:rFonts w:hint="default" w:ascii="仿宋_GB2312" w:eastAsia="仿宋_GB2312"/>
          <w:b w:val="0"/>
          <w:sz w:val="32"/>
          <w:szCs w:val="32"/>
          <w:lang w:val="en-US" w:eastAsia="zh-CN"/>
        </w:rPr>
        <w:t>2023</w:t>
      </w:r>
      <w:r>
        <w:rPr>
          <w:rFonts w:hint="eastAsia" w:ascii="仿宋_GB2312" w:eastAsia="仿宋_GB2312"/>
          <w:b w:val="0"/>
          <w:sz w:val="32"/>
          <w:szCs w:val="32"/>
          <w:highlight w:val="none"/>
          <w:lang w:val="en-US" w:eastAsia="zh-CN"/>
        </w:rPr>
        <w:t>年度未安排此类项目，本年追加</w:t>
      </w:r>
      <w:r>
        <w:rPr>
          <w:rFonts w:ascii="仿宋_GB2312" w:eastAsia="仿宋_GB2312"/>
          <w:b w:val="0"/>
          <w:sz w:val="32"/>
          <w:szCs w:val="32"/>
          <w:highlight w:val="none"/>
        </w:rPr>
        <w:t>天山英才培养计划经费</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项目支出增加</w:t>
      </w:r>
      <w:r>
        <w:rPr>
          <w:rFonts w:ascii="仿宋_GB2312" w:eastAsia="仿宋_GB2312"/>
          <w:b w:val="0"/>
          <w:sz w:val="32"/>
          <w:szCs w:val="32"/>
          <w:highlight w:val="none"/>
        </w:rPr>
        <w:t>。</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rPr>
        <w:t>科学技术支出（类）应用研究（款）机构运行（项）：支出决算数为1,859.44万元，比上年决算减少1.79万元，下降0.10%，主要原因是</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本</w:t>
      </w:r>
      <w:r>
        <w:rPr>
          <w:rFonts w:ascii="仿宋_GB2312" w:eastAsia="仿宋_GB2312"/>
          <w:b w:val="0"/>
          <w:sz w:val="32"/>
          <w:szCs w:val="32"/>
          <w:highlight w:val="none"/>
        </w:rPr>
        <w:t>年基本支出职业年金、丧葬费抚恤金</w:t>
      </w:r>
      <w:r>
        <w:rPr>
          <w:rFonts w:hint="eastAsia" w:ascii="仿宋_GB2312" w:eastAsia="仿宋_GB2312"/>
          <w:b w:val="0"/>
          <w:sz w:val="32"/>
          <w:szCs w:val="32"/>
          <w:highlight w:val="none"/>
          <w:lang w:val="en-US" w:eastAsia="zh-CN"/>
        </w:rPr>
        <w:t>支出</w:t>
      </w:r>
      <w:r>
        <w:rPr>
          <w:rFonts w:ascii="仿宋_GB2312" w:eastAsia="仿宋_GB2312"/>
          <w:b w:val="0"/>
          <w:sz w:val="32"/>
          <w:szCs w:val="32"/>
          <w:highlight w:val="none"/>
        </w:rPr>
        <w:t>减少。</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rPr>
        <w:t>科学技术支出（类）应用研究（款）社会公益研究（项）：支出决算数为0.00万元，比上年决算减少82.46万元，下降100.00%，主要原因是：</w:t>
      </w:r>
      <w:r>
        <w:rPr>
          <w:rFonts w:hint="eastAsia" w:ascii="仿宋_GB2312" w:eastAsia="仿宋_GB2312"/>
          <w:b w:val="0"/>
          <w:sz w:val="32"/>
          <w:szCs w:val="32"/>
          <w:highlight w:val="none"/>
          <w:lang w:val="en-US" w:eastAsia="zh-CN"/>
        </w:rPr>
        <w:t>本年未安排此类项目</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无上年结转资金，因此</w:t>
      </w:r>
      <w:r>
        <w:rPr>
          <w:rFonts w:ascii="仿宋_GB2312" w:eastAsia="仿宋_GB2312"/>
          <w:b w:val="0"/>
          <w:sz w:val="32"/>
          <w:szCs w:val="32"/>
          <w:highlight w:val="none"/>
        </w:rPr>
        <w:t>无支出。</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科学技术支出（类）科技条件与服务（款）其他科技条件与服务支出（项）：支出决算数为30.84万元，比上年决算减少17.63万元，下降36.37%，主要原因是：</w:t>
      </w:r>
      <w:r>
        <w:rPr>
          <w:rFonts w:hint="eastAsia" w:ascii="仿宋_GB2312" w:eastAsia="仿宋_GB2312"/>
          <w:b w:val="0"/>
          <w:sz w:val="32"/>
          <w:szCs w:val="32"/>
          <w:highlight w:val="none"/>
          <w:lang w:eastAsia="zh-CN"/>
        </w:rPr>
        <w:t>此项支出</w:t>
      </w:r>
      <w:r>
        <w:rPr>
          <w:rFonts w:ascii="仿宋_GB2312" w:eastAsia="仿宋_GB2312"/>
          <w:b w:val="0"/>
          <w:sz w:val="32"/>
          <w:szCs w:val="32"/>
          <w:highlight w:val="none"/>
        </w:rPr>
        <w:t>上</w:t>
      </w:r>
      <w:r>
        <w:rPr>
          <w:rFonts w:hint="eastAsia" w:ascii="仿宋_GB2312" w:eastAsia="仿宋_GB2312"/>
          <w:b w:val="0"/>
          <w:sz w:val="32"/>
          <w:szCs w:val="32"/>
          <w:highlight w:val="none"/>
          <w:lang w:eastAsia="zh-CN"/>
        </w:rPr>
        <w:t>年</w:t>
      </w:r>
      <w:r>
        <w:rPr>
          <w:rFonts w:ascii="仿宋_GB2312" w:eastAsia="仿宋_GB2312"/>
          <w:b w:val="0"/>
          <w:sz w:val="32"/>
          <w:szCs w:val="32"/>
          <w:highlight w:val="none"/>
        </w:rPr>
        <w:t>结转资金21.84万元</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本年新增</w:t>
      </w:r>
      <w:r>
        <w:rPr>
          <w:rFonts w:ascii="仿宋_GB2312" w:eastAsia="仿宋_GB2312"/>
          <w:b w:val="0"/>
          <w:sz w:val="32"/>
          <w:szCs w:val="32"/>
          <w:highlight w:val="none"/>
        </w:rPr>
        <w:t>项目</w:t>
      </w:r>
      <w:r>
        <w:rPr>
          <w:rFonts w:hint="eastAsia" w:ascii="仿宋_GB2312" w:eastAsia="仿宋_GB2312"/>
          <w:b w:val="0"/>
          <w:sz w:val="32"/>
          <w:szCs w:val="32"/>
          <w:highlight w:val="none"/>
          <w:lang w:val="en-US" w:eastAsia="zh-CN"/>
        </w:rPr>
        <w:t>资金</w:t>
      </w:r>
      <w:r>
        <w:rPr>
          <w:rFonts w:ascii="仿宋_GB2312" w:eastAsia="仿宋_GB2312"/>
          <w:b w:val="0"/>
          <w:sz w:val="32"/>
          <w:szCs w:val="32"/>
          <w:highlight w:val="none"/>
        </w:rPr>
        <w:t>9.00万元，</w:t>
      </w:r>
      <w:r>
        <w:rPr>
          <w:rFonts w:hint="eastAsia" w:ascii="仿宋_GB2312" w:eastAsia="仿宋_GB2312"/>
          <w:b w:val="0"/>
          <w:sz w:val="32"/>
          <w:szCs w:val="32"/>
          <w:highlight w:val="none"/>
          <w:lang w:val="en-US" w:eastAsia="zh-CN"/>
        </w:rPr>
        <w:t>收入较上年减少，因此支出相应减少</w:t>
      </w:r>
      <w:r>
        <w:rPr>
          <w:rFonts w:ascii="仿宋_GB2312" w:eastAsia="仿宋_GB2312"/>
          <w:b w:val="0"/>
          <w:sz w:val="32"/>
          <w:szCs w:val="32"/>
          <w:highlight w:val="none"/>
        </w:rPr>
        <w:t>。</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科学技术支出（类）社会科学（款）社会科学研究（项）：支出决算数为0.00万元，比上年决算减少3.50万元，下降100.00%，主要原因是：</w:t>
      </w:r>
      <w:r>
        <w:rPr>
          <w:rFonts w:hint="eastAsia" w:ascii="仿宋_GB2312" w:eastAsia="仿宋_GB2312"/>
          <w:b w:val="0"/>
          <w:sz w:val="32"/>
          <w:szCs w:val="32"/>
          <w:highlight w:val="none"/>
          <w:lang w:val="en-US" w:eastAsia="zh-CN"/>
        </w:rPr>
        <w:t>本年未安排此类项目</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无上年结转资金，因此</w:t>
      </w:r>
      <w:r>
        <w:rPr>
          <w:rFonts w:ascii="仿宋_GB2312" w:eastAsia="仿宋_GB2312"/>
          <w:b w:val="0"/>
          <w:sz w:val="32"/>
          <w:szCs w:val="32"/>
          <w:highlight w:val="none"/>
        </w:rPr>
        <w:t>无支出。</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科学技术支出（类）科学技术普及（款）科普活动（项）：支出决算数为0.00万元，比上年决算减少1.27万元，下降100.00%，主要原因是：</w:t>
      </w:r>
      <w:r>
        <w:rPr>
          <w:rFonts w:hint="eastAsia" w:ascii="仿宋_GB2312" w:eastAsia="仿宋_GB2312"/>
          <w:b w:val="0"/>
          <w:sz w:val="32"/>
          <w:szCs w:val="32"/>
          <w:highlight w:val="none"/>
          <w:lang w:val="en-US" w:eastAsia="zh-CN"/>
        </w:rPr>
        <w:t>本年未安排此类项目</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无上年结转资金，因此</w:t>
      </w:r>
      <w:r>
        <w:rPr>
          <w:rFonts w:ascii="仿宋_GB2312" w:eastAsia="仿宋_GB2312"/>
          <w:b w:val="0"/>
          <w:sz w:val="32"/>
          <w:szCs w:val="32"/>
          <w:highlight w:val="none"/>
        </w:rPr>
        <w:t>无支出。</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科学技术支出（类）科技交流与合作（款）国际交流与合作（项）：支出决算数为0.00万元，比上年决算减少1.03万元，下降100.00%，主要原因是：</w:t>
      </w:r>
      <w:r>
        <w:rPr>
          <w:rFonts w:hint="eastAsia" w:ascii="仿宋_GB2312" w:eastAsia="仿宋_GB2312"/>
          <w:b w:val="0"/>
          <w:sz w:val="32"/>
          <w:szCs w:val="32"/>
          <w:highlight w:val="none"/>
          <w:lang w:val="en-US" w:eastAsia="zh-CN"/>
        </w:rPr>
        <w:t>本年未安排此类项目</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无上年结转资金，因此</w:t>
      </w:r>
      <w:r>
        <w:rPr>
          <w:rFonts w:ascii="仿宋_GB2312" w:eastAsia="仿宋_GB2312"/>
          <w:b w:val="0"/>
          <w:sz w:val="32"/>
          <w:szCs w:val="32"/>
          <w:highlight w:val="none"/>
        </w:rPr>
        <w:t>无支出。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1,859.44万元，其中：人员经费1,714.30万元，包括：基本工资、津贴补贴、奖金、绩效工资、机关事业单位基本养老保险缴费、职业年金缴费、职工基本医疗保险缴费、公务员医疗补助缴费、其他社会保障缴费、住房公积金、其他工资福利支出、离休费、退休费、抚恤金、奖励金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公用经费145.14万元，包括：办公费、水费、电费、邮电费、取暖费、物业管理费、差旅费、维修（护）费、培训费、公务接待费、工会经费、福利费、公务用车运行维护费和其他商品和服务支出。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highlight w:val="none"/>
        </w:rPr>
        <w:t>2024年度财政拨款“三公”经费支出4.16万元，比上年减少1.03万元，下降19.85%，主要原因是：</w:t>
      </w:r>
      <w:r>
        <w:rPr>
          <w:rFonts w:hint="eastAsia" w:ascii="仿宋_GB2312" w:eastAsia="仿宋_GB2312"/>
          <w:sz w:val="32"/>
          <w:szCs w:val="32"/>
          <w:highlight w:val="none"/>
          <w:lang w:val="zh-CN"/>
        </w:rPr>
        <w:t>上年</w:t>
      </w:r>
      <w:r>
        <w:rPr>
          <w:rFonts w:hint="eastAsia" w:ascii="仿宋_GB2312" w:eastAsia="仿宋_GB2312"/>
          <w:sz w:val="32"/>
          <w:szCs w:val="32"/>
          <w:highlight w:val="none"/>
          <w:lang w:val="en-US" w:eastAsia="zh-CN"/>
        </w:rPr>
        <w:t>财政</w:t>
      </w:r>
      <w:r>
        <w:rPr>
          <w:rFonts w:hint="eastAsia" w:ascii="仿宋_GB2312" w:eastAsia="仿宋_GB2312"/>
          <w:sz w:val="32"/>
          <w:szCs w:val="32"/>
          <w:highlight w:val="none"/>
          <w:lang w:val="zh-CN"/>
        </w:rPr>
        <w:t>追加</w:t>
      </w:r>
      <w:r>
        <w:rPr>
          <w:rFonts w:hint="eastAsia" w:ascii="仿宋_GB2312" w:eastAsia="仿宋_GB2312"/>
          <w:sz w:val="32"/>
          <w:szCs w:val="32"/>
          <w:highlight w:val="none"/>
          <w:lang w:val="en-US" w:eastAsia="zh-CN"/>
        </w:rPr>
        <w:t>国际交流与合作项目经费，</w:t>
      </w:r>
      <w:r>
        <w:rPr>
          <w:rFonts w:ascii="仿宋_GB2312" w:eastAsia="仿宋_GB2312"/>
          <w:b w:val="0"/>
          <w:sz w:val="32"/>
          <w:szCs w:val="32"/>
          <w:highlight w:val="none"/>
        </w:rPr>
        <w:t>因公出国（境）费支出</w:t>
      </w:r>
      <w:r>
        <w:rPr>
          <w:rFonts w:hint="eastAsia" w:ascii="仿宋_GB2312" w:eastAsia="仿宋_GB2312"/>
          <w:b w:val="0"/>
          <w:sz w:val="32"/>
          <w:szCs w:val="32"/>
          <w:highlight w:val="none"/>
          <w:lang w:val="en-US" w:eastAsia="zh-CN"/>
        </w:rPr>
        <w:t>1.03</w:t>
      </w:r>
      <w:r>
        <w:rPr>
          <w:rFonts w:ascii="仿宋_GB2312" w:eastAsia="仿宋_GB2312"/>
          <w:b w:val="0"/>
          <w:sz w:val="32"/>
          <w:szCs w:val="32"/>
          <w:highlight w:val="none"/>
        </w:rPr>
        <w:t>万元</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本年</w:t>
      </w:r>
      <w:r>
        <w:rPr>
          <w:rFonts w:hint="eastAsia" w:ascii="仿宋_GB2312" w:eastAsia="仿宋_GB2312"/>
          <w:b w:val="0"/>
          <w:sz w:val="32"/>
          <w:szCs w:val="32"/>
          <w:highlight w:val="none"/>
          <w:lang w:eastAsia="zh-CN"/>
        </w:rPr>
        <w:t>未承担此项目，</w:t>
      </w:r>
      <w:r>
        <w:rPr>
          <w:rFonts w:ascii="仿宋_GB2312" w:eastAsia="仿宋_GB2312"/>
          <w:b w:val="0"/>
          <w:sz w:val="32"/>
          <w:szCs w:val="32"/>
          <w:highlight w:val="none"/>
        </w:rPr>
        <w:t>无此项支出。其中：因公出国（境）费支出0.00万元,占0.00%，比上年减少1.03万元，</w:t>
      </w:r>
      <w:r>
        <w:rPr>
          <w:rFonts w:ascii="仿宋_GB2312" w:eastAsia="仿宋_GB2312"/>
          <w:b w:val="0"/>
          <w:sz w:val="32"/>
          <w:szCs w:val="32"/>
        </w:rPr>
        <w:t>下降100%，主要原因是：</w:t>
      </w:r>
      <w:r>
        <w:rPr>
          <w:rFonts w:hint="eastAsia" w:ascii="仿宋_GB2312" w:eastAsia="仿宋_GB2312"/>
          <w:b w:val="0"/>
          <w:sz w:val="32"/>
          <w:szCs w:val="32"/>
          <w:lang w:val="en-US" w:eastAsia="zh-CN"/>
        </w:rPr>
        <w:t>2023</w:t>
      </w:r>
      <w:r>
        <w:rPr>
          <w:rFonts w:ascii="仿宋_GB2312" w:eastAsia="仿宋_GB2312"/>
          <w:b w:val="0"/>
          <w:sz w:val="32"/>
          <w:szCs w:val="32"/>
        </w:rPr>
        <w:t>年临时安排政府出访任务，本年无此项支出；公务用车购置及运行维护费支出4.08万元，占98.08%，与上年相比无变化，主要原因是：本单位</w:t>
      </w:r>
      <w:r>
        <w:rPr>
          <w:rFonts w:hint="eastAsia" w:ascii="仿宋_GB2312" w:eastAsia="仿宋_GB2312"/>
          <w:b w:val="0"/>
          <w:sz w:val="32"/>
          <w:szCs w:val="32"/>
          <w:lang w:val="en-US" w:eastAsia="zh-CN"/>
        </w:rPr>
        <w:t>2023年度与2024年度均未安排公务用车购置费</w:t>
      </w:r>
      <w:r>
        <w:rPr>
          <w:rFonts w:ascii="仿宋_GB2312" w:eastAsia="仿宋_GB2312"/>
          <w:b w:val="0"/>
          <w:sz w:val="32"/>
          <w:szCs w:val="32"/>
        </w:rPr>
        <w:t>；公车运行维护费用</w:t>
      </w:r>
      <w:r>
        <w:rPr>
          <w:rFonts w:hint="eastAsia" w:ascii="仿宋_GB2312" w:eastAsia="仿宋_GB2312"/>
          <w:b w:val="0"/>
          <w:sz w:val="32"/>
          <w:szCs w:val="32"/>
          <w:lang w:val="en-US" w:eastAsia="zh-CN"/>
        </w:rPr>
        <w:t>2024年预算安排与2023年</w:t>
      </w:r>
      <w:r>
        <w:rPr>
          <w:rFonts w:ascii="仿宋_GB2312" w:eastAsia="仿宋_GB2312"/>
          <w:b w:val="0"/>
          <w:sz w:val="32"/>
          <w:szCs w:val="32"/>
        </w:rPr>
        <w:t>保持一致；公务接待费支出0.08万元，占1.92%，比上年减少0.00万元，下降0.00%，主要原因是：</w:t>
      </w:r>
      <w:r>
        <w:rPr>
          <w:rFonts w:hint="eastAsia" w:ascii="仿宋_GB2312" w:eastAsia="仿宋_GB2312"/>
          <w:b w:val="0"/>
          <w:sz w:val="32"/>
          <w:szCs w:val="32"/>
          <w:lang w:eastAsia="zh-CN"/>
        </w:rPr>
        <w:t>本单位</w:t>
      </w:r>
      <w:r>
        <w:rPr>
          <w:rFonts w:ascii="仿宋_GB2312" w:eastAsia="仿宋_GB2312"/>
          <w:b w:val="0"/>
          <w:sz w:val="32"/>
          <w:szCs w:val="32"/>
        </w:rPr>
        <w:t>公务接待费</w:t>
      </w:r>
      <w:r>
        <w:rPr>
          <w:rFonts w:hint="eastAsia" w:ascii="仿宋_GB2312" w:eastAsia="仿宋_GB2312"/>
          <w:b w:val="0"/>
          <w:sz w:val="32"/>
          <w:szCs w:val="32"/>
          <w:lang w:val="en-US" w:eastAsia="zh-CN"/>
        </w:rPr>
        <w:t>2024年预算安排与2023年</w:t>
      </w:r>
      <w:r>
        <w:rPr>
          <w:rFonts w:ascii="仿宋_GB2312" w:eastAsia="仿宋_GB2312"/>
          <w:b w:val="0"/>
          <w:sz w:val="32"/>
          <w:szCs w:val="32"/>
        </w:rPr>
        <w:t>保持一致。</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因公出国（境）费支出0.00万元，开支内容包括我单位无因公出国（境）费用。单位全年安排的因公出国（境）团组0个，因公出国（境）0人次。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4.08万元，其中：公务用车购置费0.00万元，公务用车运行维护费4.08万元。公务用车运行维护费开支内容包括燃料费、公车维修费、车辆保险费等。公务用车购置数0辆，公务用车保有量3辆。国有资产占用情况中固定资产车辆3辆，与公务用车保有量差异原因是：我单位公务用车保有量与国有资产占用情况中固定资产车辆数量一致，无差异。</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公务接待费0.08万元，开支内容包括公务接待工作用餐。单位全年安排的国内公务接待1批次，9人次。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4.16万元，决算数4.16万元，预决算差异率0.00%，主要原因是：严格控制“三公”经费支出，加强公务用车管理，控制公务接待支出。其中：因公出国（境）费全年预算数0.00万元，决算数0.00万元，预决算差异率0.00%，主要原因是：我单位无因公出国（境）费用。公务用车购置费全年预算数0.00万元，决算数0.00万元，预决算差异率0.00%，主要原因是：我单位无公务用车购置费。公务用车运行维护费全年预算数4.08万元，决算数4.08万元，预决算差异率0.00%，主要原因是：我单位公务用车运行费支出严格执行年初预算。公务接待费全年预算数0.08万元，决算数0.08万元，预决算差异率0.00%，主要原因是：我单位公务接待费支出严格执行年初预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2024年度公用经费支出145.14万元，比上年减少19.97万元，下降12.09%，主要原因是：</w:t>
      </w:r>
      <w:r>
        <w:rPr>
          <w:rFonts w:hint="eastAsia" w:ascii="仿宋_GB2312" w:eastAsia="仿宋_GB2312"/>
          <w:b w:val="0"/>
          <w:sz w:val="32"/>
          <w:szCs w:val="32"/>
          <w:highlight w:val="none"/>
          <w:lang w:val="en-US" w:eastAsia="zh-CN"/>
        </w:rPr>
        <w:t>单位</w:t>
      </w:r>
      <w:r>
        <w:rPr>
          <w:rFonts w:ascii="仿宋_GB2312" w:eastAsia="仿宋_GB2312"/>
          <w:b w:val="0"/>
          <w:sz w:val="32"/>
          <w:szCs w:val="32"/>
          <w:highlight w:val="none"/>
        </w:rPr>
        <w:t>厉</w:t>
      </w:r>
      <w:r>
        <w:rPr>
          <w:rFonts w:ascii="仿宋_GB2312" w:eastAsia="仿宋_GB2312"/>
          <w:b w:val="0"/>
          <w:sz w:val="32"/>
          <w:szCs w:val="32"/>
        </w:rPr>
        <w:t>行节约，办公费、水电费等支出减少。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2024年度政府采购支出总额273.19万元，其中：政府采购货物支出40.35万元、政府采购工程支出0.00万元、政府采购服务支出232.84万元。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授予中小企业合同金额267.14万元，占政府采购支出总额的97.79%，其中：授予小微企业合同金额210.69万元，占政府采购支出总额的77.12%。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4,320.00平方米，价值699.85万元。车辆3辆，价值67.15万元，其中：副部（省）级及以上领导用车0辆、主要负责人用车0辆、机要通信用车0辆、应急保障用车0辆、执法执勤用车0辆、特种专业技术用车0辆、离退休干部服务用车0辆、其他用车3辆，其他用车主要是：单位日常公务用车;单价100万元（含）以上设备（不含车辆）0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根据预算绩效管理要求，本单位2024年度预算绩效评价项目2个，全年预算数778.66万元，全年执行数713.18万元，预算绩效管理取得的成效：</w:t>
      </w:r>
      <w:r>
        <w:rPr>
          <w:rFonts w:hint="eastAsia" w:ascii="仿宋_GB2312" w:eastAsia="仿宋_GB2312"/>
          <w:b w:val="0"/>
          <w:sz w:val="32"/>
          <w:szCs w:val="32"/>
          <w:highlight w:val="none"/>
          <w:lang w:val="en-US" w:eastAsia="zh-CN"/>
        </w:rPr>
        <w:t>一</w:t>
      </w:r>
      <w:r>
        <w:rPr>
          <w:rFonts w:ascii="仿宋_GB2312" w:eastAsia="仿宋_GB2312"/>
          <w:b w:val="0"/>
          <w:sz w:val="32"/>
          <w:szCs w:val="32"/>
          <w:highlight w:val="none"/>
        </w:rPr>
        <w:t>是建立健全机制，严格落实制度，对项目有效监督</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避免了重复采购、超标准开支等问题；</w:t>
      </w:r>
      <w:r>
        <w:rPr>
          <w:rFonts w:hint="eastAsia" w:ascii="仿宋_GB2312" w:eastAsia="仿宋_GB2312"/>
          <w:b w:val="0"/>
          <w:sz w:val="32"/>
          <w:szCs w:val="32"/>
          <w:highlight w:val="none"/>
          <w:lang w:val="en-US" w:eastAsia="zh-CN"/>
        </w:rPr>
        <w:t>二</w:t>
      </w:r>
      <w:r>
        <w:rPr>
          <w:rFonts w:ascii="仿宋_GB2312" w:eastAsia="仿宋_GB2312"/>
          <w:b w:val="0"/>
          <w:sz w:val="32"/>
          <w:szCs w:val="32"/>
          <w:highlight w:val="none"/>
        </w:rPr>
        <w:t>是加强预算执行过程管理，及时调整项目执行进度，对进度滞后的项目，分析原因并采取</w:t>
      </w:r>
      <w:r>
        <w:rPr>
          <w:rFonts w:hint="eastAsia" w:ascii="仿宋_GB2312" w:eastAsia="仿宋_GB2312"/>
          <w:b w:val="0"/>
          <w:sz w:val="32"/>
          <w:szCs w:val="32"/>
          <w:lang w:eastAsia="zh-CN"/>
        </w:rPr>
        <w:t>相应</w:t>
      </w:r>
      <w:r>
        <w:rPr>
          <w:rFonts w:ascii="仿宋_GB2312" w:eastAsia="仿宋_GB2312"/>
          <w:b w:val="0"/>
          <w:sz w:val="32"/>
          <w:szCs w:val="32"/>
        </w:rPr>
        <w:t>措施，确保资金按计划产生效益</w:t>
      </w:r>
      <w:r>
        <w:rPr>
          <w:rFonts w:hint="eastAsia" w:ascii="仿宋_GB2312" w:eastAsia="仿宋_GB2312"/>
          <w:b w:val="0"/>
          <w:sz w:val="32"/>
          <w:szCs w:val="32"/>
          <w:lang w:eastAsia="zh-CN"/>
        </w:rPr>
        <w:t>，</w:t>
      </w:r>
      <w:r>
        <w:rPr>
          <w:rFonts w:ascii="仿宋_GB2312" w:eastAsia="仿宋_GB2312"/>
          <w:b w:val="0"/>
          <w:sz w:val="32"/>
          <w:szCs w:val="32"/>
        </w:rPr>
        <w:t>提升项目绩效</w:t>
      </w:r>
      <w:r>
        <w:rPr>
          <w:rFonts w:hint="eastAsia" w:ascii="仿宋_GB2312" w:eastAsia="仿宋_GB2312"/>
          <w:b w:val="0"/>
          <w:sz w:val="32"/>
          <w:szCs w:val="32"/>
          <w:lang w:eastAsia="zh-CN"/>
        </w:rPr>
        <w:t>。</w:t>
      </w:r>
      <w:r>
        <w:rPr>
          <w:rFonts w:ascii="仿宋_GB2312" w:eastAsia="仿宋_GB2312"/>
          <w:b w:val="0"/>
          <w:sz w:val="32"/>
          <w:szCs w:val="32"/>
        </w:rPr>
        <w:t>发现的问题及原因：</w:t>
      </w:r>
      <w:r>
        <w:rPr>
          <w:rFonts w:ascii="仿宋_GB2312" w:eastAsia="仿宋_GB2312"/>
          <w:b w:val="0"/>
          <w:sz w:val="32"/>
          <w:szCs w:val="32"/>
          <w:highlight w:val="none"/>
        </w:rPr>
        <w:t>一是绩效目标一旦在预算申报时确定，往往全年固定不变，但实际工作中可能因政策调整、外部环境变化导致任务变更</w:t>
      </w:r>
      <w:r>
        <w:rPr>
          <w:rFonts w:hint="eastAsia" w:ascii="仿宋_GB2312" w:eastAsia="仿宋_GB2312"/>
          <w:b w:val="0"/>
          <w:sz w:val="32"/>
          <w:szCs w:val="32"/>
          <w:highlight w:val="none"/>
          <w:lang w:eastAsia="zh-CN"/>
        </w:rPr>
        <w:t>，导致绩效目标与实际情况</w:t>
      </w:r>
      <w:r>
        <w:rPr>
          <w:rFonts w:hint="eastAsia" w:ascii="仿宋_GB2312" w:eastAsia="仿宋_GB2312"/>
          <w:b w:val="0"/>
          <w:sz w:val="32"/>
          <w:szCs w:val="32"/>
          <w:highlight w:val="none"/>
          <w:lang w:val="en-US" w:eastAsia="zh-CN"/>
        </w:rPr>
        <w:t>出现偏差</w:t>
      </w:r>
      <w:r>
        <w:rPr>
          <w:rFonts w:ascii="仿宋_GB2312" w:eastAsia="仿宋_GB2312"/>
          <w:b w:val="0"/>
          <w:sz w:val="32"/>
          <w:szCs w:val="32"/>
          <w:highlight w:val="none"/>
        </w:rPr>
        <w:t>；二是专项资金到位时间多在下半年，年底经费支出过于集中；</w:t>
      </w:r>
      <w:r>
        <w:rPr>
          <w:rFonts w:ascii="仿宋_GB2312" w:eastAsia="仿宋_GB2312"/>
          <w:b w:val="0"/>
          <w:sz w:val="32"/>
          <w:szCs w:val="32"/>
        </w:rPr>
        <w:t>下一步改进措施：一是强化项目管理人员的绩效管理意识，全方位提高对绩效管理的认识；二是对绩效目标指标严格把关，对执行率较低的项目及时提出警示，加强评价结果与项目资金安排的衔接。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default" w:ascii="黑体" w:eastAsia="黑体"/>
          <w:b w:val="0"/>
          <w:sz w:val="32"/>
          <w:szCs w:val="32"/>
          <w:lang w:val="en-US"/>
        </w:rPr>
        <w:t xml:space="preserve"> </w:t>
      </w:r>
      <w:bookmarkStart w:id="0" w:name="_GoBack"/>
      <w:bookmarkEnd w:id="0"/>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6171E"/>
    <w:rsid w:val="06F164EF"/>
    <w:rsid w:val="08A61E87"/>
    <w:rsid w:val="0A71587A"/>
    <w:rsid w:val="0FD330A2"/>
    <w:rsid w:val="116F786B"/>
    <w:rsid w:val="126128B3"/>
    <w:rsid w:val="15770F6C"/>
    <w:rsid w:val="17A77BC2"/>
    <w:rsid w:val="1A8B19D1"/>
    <w:rsid w:val="1AE97BE7"/>
    <w:rsid w:val="1DD71A40"/>
    <w:rsid w:val="1FFB3372"/>
    <w:rsid w:val="20896F92"/>
    <w:rsid w:val="21CF3E17"/>
    <w:rsid w:val="256547EF"/>
    <w:rsid w:val="2A7657CA"/>
    <w:rsid w:val="2BEA293F"/>
    <w:rsid w:val="2D272B9A"/>
    <w:rsid w:val="2DF81343"/>
    <w:rsid w:val="35B54061"/>
    <w:rsid w:val="3639666A"/>
    <w:rsid w:val="36897EAE"/>
    <w:rsid w:val="36D52B69"/>
    <w:rsid w:val="37455B17"/>
    <w:rsid w:val="383A4CFD"/>
    <w:rsid w:val="38CA4224"/>
    <w:rsid w:val="3A2A5198"/>
    <w:rsid w:val="3C742603"/>
    <w:rsid w:val="3EE576C2"/>
    <w:rsid w:val="4328626A"/>
    <w:rsid w:val="4484172B"/>
    <w:rsid w:val="44FB62CC"/>
    <w:rsid w:val="462E3E7B"/>
    <w:rsid w:val="46D2487E"/>
    <w:rsid w:val="46F96F76"/>
    <w:rsid w:val="4A2A0466"/>
    <w:rsid w:val="4A90074D"/>
    <w:rsid w:val="4D3F0B4F"/>
    <w:rsid w:val="4EA824BA"/>
    <w:rsid w:val="50355B90"/>
    <w:rsid w:val="510540CB"/>
    <w:rsid w:val="512A5CCC"/>
    <w:rsid w:val="513675CD"/>
    <w:rsid w:val="543E2C5B"/>
    <w:rsid w:val="54F2041B"/>
    <w:rsid w:val="55F409FE"/>
    <w:rsid w:val="560B1CAC"/>
    <w:rsid w:val="57264483"/>
    <w:rsid w:val="5BBA64AB"/>
    <w:rsid w:val="5F396D54"/>
    <w:rsid w:val="63FC0CE2"/>
    <w:rsid w:val="65593EFD"/>
    <w:rsid w:val="65BF216B"/>
    <w:rsid w:val="661204ED"/>
    <w:rsid w:val="673F054C"/>
    <w:rsid w:val="6C114498"/>
    <w:rsid w:val="6C7C2B64"/>
    <w:rsid w:val="6D6F2523"/>
    <w:rsid w:val="6E2B791C"/>
    <w:rsid w:val="6EB22E98"/>
    <w:rsid w:val="6EC86A25"/>
    <w:rsid w:val="735A6AC0"/>
    <w:rsid w:val="75F94007"/>
    <w:rsid w:val="7C790E6E"/>
    <w:rsid w:val="7D4F21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2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5561</Words>
  <Characters>6228</Characters>
  <TotalTime>23</TotalTime>
  <ScaleCrop>false</ScaleCrop>
  <LinksUpToDate>false</LinksUpToDate>
  <CharactersWithSpaces>6228</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2025-08-14T08:26:00Z</dcterms:created>
  <dc:creator>123</dc:creator>
  <cp:lastModifiedBy>Administrator</cp:lastModifiedBy>
  <dcterms:modified xsi:type="dcterms:W3CDTF">2025-08-25T10:23:37Z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eyJoZGlkIjoiMzc0OTQwMjFlZDc4ZDMyZDA5MWNiYWEzOTAxZmZkYTMiLCJ1c2VySWQiOiIxNDc2OTAzNTc2In0=</vt:lpwstr>
  </property>
  <property fmtid="{D5CDD505-2E9C-101B-9397-08002B2CF9AE}" pid="3" name="KSOProductBuildVer">
    <vt:lpwstr>2052-11.8.2.10912</vt:lpwstr>
  </property>
  <property fmtid="{D5CDD505-2E9C-101B-9397-08002B2CF9AE}" pid="4" name="ICV">
    <vt:lpwstr>F12CDC8CAEFF438FB9F49E7FB669C169_13</vt:lpwstr>
  </property>
</Properties>
</file>