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新疆维吾尔自治区中药民族药研究所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立足新疆优势地产药材资源，开展中药新产品的研究开发和基础研究，推进中药的规范化种植机产业化，开展中药新工艺、新剂型、新材料和新方法的研究开发等业务。从事包括药学、中药学、农学、化学管理学等学科领域的研究专业涉及植物、植化、药剂、药理、药分、生药、资源、生态、栽培、植保等。</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新疆维吾尔自治区中药民族药研究所2024年度，实有人数54人，其中：在职人员20人，减少2人；离休人员0人，较上年无变化；退休人员34人，增加2人。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新疆维吾尔自治区中药民族药研究所无下属预算单位，下设6个</w:t>
      </w:r>
      <w:r>
        <w:rPr>
          <w:rFonts w:hint="eastAsia" w:ascii="仿宋_GB2312" w:eastAsia="仿宋_GB2312"/>
          <w:b w:val="0"/>
          <w:sz w:val="32"/>
          <w:szCs w:val="32"/>
          <w:lang w:eastAsia="zh-CN"/>
        </w:rPr>
        <w:t>科室</w:t>
      </w:r>
      <w:r>
        <w:rPr>
          <w:rFonts w:ascii="仿宋_GB2312" w:eastAsia="仿宋_GB2312"/>
          <w:b w:val="0"/>
          <w:sz w:val="32"/>
          <w:szCs w:val="32"/>
        </w:rPr>
        <w:t>，分别是：综合办公室、保健与化妆品研究室、中药资源与栽培室、药物研究室、分析测试中心、信息管理中心。</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default" w:ascii="黑体" w:eastAsia="黑体"/>
          <w:b w:val="0"/>
          <w:sz w:val="32"/>
          <w:szCs w:val="32"/>
          <w:lang w:val="en-US"/>
        </w:rPr>
        <w:t xml:space="preserve"> </w:t>
      </w:r>
      <w:r>
        <w:rPr>
          <w:rFonts w:ascii="黑体" w:eastAsia="黑体"/>
          <w:b w:val="0"/>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2024年度收入总计4,842.41万元，其中：本年收入合计2,985.98万元，使用非财政拨款结余（含专用结余）0.00万元，年初结转和结余1,856.43万元。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2024年度支出总计4,842.41万元，其中：本年支出合计2,776.38万元，结余分配0.00万元，年末结转和结余2,066.03万元。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收入支出总体与上年相比，增加931.62万元，增长23.82%，主要原因是：事业收入较上年增加931.62万元。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2,985.98万元，其中：财政拨款收入1,305.70万元,占43.73%；上级补助收入0.00万元,占0.00%；事业收入1,061.66万元，占35.55%；经营收入0.00万元,占0.00%；附属单位上缴收入0.00万元，占0.00%；其他收入618.62万元，占20.72%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本年支出2,776.38万元，其中：基本支出705.70万元，占25.42%；项目支出2,070.68万元，占74.58%；上缴上级支出0.00万元，占0.00%；经营支出0.00万元，占0.00%；对附属单位补助支出0.00万元，占0.00%。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1,305.70万元，其中：年初财政拨款结转和结余0.00万元，本年财政拨款收入1,305.70万元。财政拨款支出总计1,305.70万元，其中：年末财政拨款结转和结余0.00万元，本年财政拨款支出1,305.70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财政拨款收入支出总体与上年相比，减少79.75万元，下降5.76%，主要原因是：其中：2024年</w:t>
      </w:r>
      <w:r>
        <w:rPr>
          <w:rFonts w:hint="default" w:ascii="仿宋_GB2312" w:eastAsia="仿宋_GB2312"/>
          <w:b w:val="0"/>
          <w:sz w:val="32"/>
          <w:szCs w:val="32"/>
          <w:lang w:val="en-US"/>
        </w:rPr>
        <w:t>2</w:t>
      </w:r>
      <w:r>
        <w:rPr>
          <w:rFonts w:hint="eastAsia" w:ascii="仿宋_GB2312" w:eastAsia="仿宋_GB2312"/>
          <w:b w:val="0"/>
          <w:sz w:val="32"/>
          <w:szCs w:val="32"/>
          <w:lang w:val="en-US" w:eastAsia="zh-CN"/>
        </w:rPr>
        <w:t>人</w:t>
      </w:r>
      <w:r>
        <w:rPr>
          <w:rFonts w:ascii="仿宋_GB2312" w:eastAsia="仿宋_GB2312"/>
          <w:b w:val="0"/>
          <w:sz w:val="32"/>
          <w:szCs w:val="32"/>
        </w:rPr>
        <w:t>退休</w:t>
      </w:r>
      <w:r>
        <w:rPr>
          <w:rFonts w:hint="eastAsia" w:ascii="仿宋_GB2312" w:eastAsia="仿宋_GB2312"/>
          <w:b w:val="0"/>
          <w:sz w:val="32"/>
          <w:szCs w:val="32"/>
          <w:lang w:eastAsia="zh-CN"/>
        </w:rPr>
        <w:t>，</w:t>
      </w:r>
      <w:r>
        <w:rPr>
          <w:rFonts w:ascii="仿宋_GB2312" w:eastAsia="仿宋_GB2312"/>
          <w:b w:val="0"/>
          <w:sz w:val="32"/>
          <w:szCs w:val="32"/>
        </w:rPr>
        <w:t>人员经费</w:t>
      </w:r>
      <w:r>
        <w:rPr>
          <w:rFonts w:hint="eastAsia" w:ascii="仿宋_GB2312" w:eastAsia="仿宋_GB2312"/>
          <w:b w:val="0"/>
          <w:sz w:val="32"/>
          <w:szCs w:val="32"/>
          <w:lang w:eastAsia="zh-CN"/>
        </w:rPr>
        <w:t>及</w:t>
      </w:r>
      <w:r>
        <w:rPr>
          <w:rFonts w:ascii="仿宋_GB2312" w:eastAsia="仿宋_GB2312"/>
          <w:b w:val="0"/>
          <w:sz w:val="32"/>
          <w:szCs w:val="32"/>
        </w:rPr>
        <w:t>公用经费</w:t>
      </w:r>
      <w:r>
        <w:rPr>
          <w:rFonts w:hint="eastAsia" w:ascii="仿宋_GB2312" w:eastAsia="仿宋_GB2312"/>
          <w:b w:val="0"/>
          <w:sz w:val="32"/>
          <w:szCs w:val="32"/>
          <w:lang w:eastAsia="zh-CN"/>
        </w:rPr>
        <w:t>相应</w:t>
      </w:r>
      <w:r>
        <w:rPr>
          <w:rFonts w:ascii="仿宋_GB2312" w:eastAsia="仿宋_GB2312"/>
          <w:b w:val="0"/>
          <w:sz w:val="32"/>
          <w:szCs w:val="32"/>
        </w:rPr>
        <w:t>减少。与年初预算相比，年初预算数1,042.81万元，决算数1,305.70万元，预决算差异率25.21%，主要原因是：</w:t>
      </w:r>
      <w:r>
        <w:rPr>
          <w:rFonts w:hint="eastAsia" w:ascii="仿宋_GB2312" w:eastAsia="仿宋_GB2312"/>
          <w:b w:val="0"/>
          <w:sz w:val="32"/>
          <w:szCs w:val="32"/>
          <w:lang w:eastAsia="zh-CN"/>
        </w:rPr>
        <w:t>本年追加天山英才等</w:t>
      </w:r>
      <w:r>
        <w:rPr>
          <w:rFonts w:ascii="仿宋_GB2312" w:eastAsia="仿宋_GB2312"/>
          <w:b w:val="0"/>
          <w:sz w:val="32"/>
          <w:szCs w:val="32"/>
        </w:rPr>
        <w:t>科研</w:t>
      </w:r>
      <w:r>
        <w:rPr>
          <w:rFonts w:hint="eastAsia" w:ascii="仿宋_GB2312" w:eastAsia="仿宋_GB2312"/>
          <w:b w:val="0"/>
          <w:sz w:val="32"/>
          <w:szCs w:val="32"/>
          <w:lang w:eastAsia="zh-CN"/>
        </w:rPr>
        <w:t>项目</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2024年度一般公共预算财政拨款支出1,305.70万元，占本年支出合计的47.03%。与上年相比，减少79.75万元，下降5.76%，主要原因是：其中：2024年</w:t>
      </w:r>
      <w:r>
        <w:rPr>
          <w:rFonts w:hint="default" w:ascii="仿宋_GB2312" w:eastAsia="仿宋_GB2312"/>
          <w:b w:val="0"/>
          <w:sz w:val="32"/>
          <w:szCs w:val="32"/>
          <w:lang w:val="en-US"/>
        </w:rPr>
        <w:t>2</w:t>
      </w:r>
      <w:r>
        <w:rPr>
          <w:rFonts w:hint="eastAsia" w:ascii="仿宋_GB2312" w:eastAsia="仿宋_GB2312"/>
          <w:b w:val="0"/>
          <w:sz w:val="32"/>
          <w:szCs w:val="32"/>
          <w:lang w:val="en-US" w:eastAsia="zh-CN"/>
        </w:rPr>
        <w:t>人</w:t>
      </w:r>
      <w:r>
        <w:rPr>
          <w:rFonts w:ascii="仿宋_GB2312" w:eastAsia="仿宋_GB2312"/>
          <w:b w:val="0"/>
          <w:sz w:val="32"/>
          <w:szCs w:val="32"/>
        </w:rPr>
        <w:t>退休</w:t>
      </w:r>
      <w:r>
        <w:rPr>
          <w:rFonts w:hint="eastAsia" w:ascii="仿宋_GB2312" w:eastAsia="仿宋_GB2312"/>
          <w:b w:val="0"/>
          <w:sz w:val="32"/>
          <w:szCs w:val="32"/>
          <w:lang w:eastAsia="zh-CN"/>
        </w:rPr>
        <w:t>，</w:t>
      </w:r>
      <w:r>
        <w:rPr>
          <w:rFonts w:ascii="仿宋_GB2312" w:eastAsia="仿宋_GB2312"/>
          <w:b w:val="0"/>
          <w:sz w:val="32"/>
          <w:szCs w:val="32"/>
        </w:rPr>
        <w:t>人员经费</w:t>
      </w:r>
      <w:r>
        <w:rPr>
          <w:rFonts w:hint="eastAsia" w:ascii="仿宋_GB2312" w:eastAsia="仿宋_GB2312"/>
          <w:b w:val="0"/>
          <w:sz w:val="32"/>
          <w:szCs w:val="32"/>
          <w:lang w:eastAsia="zh-CN"/>
        </w:rPr>
        <w:t>及</w:t>
      </w:r>
      <w:r>
        <w:rPr>
          <w:rFonts w:ascii="仿宋_GB2312" w:eastAsia="仿宋_GB2312"/>
          <w:b w:val="0"/>
          <w:sz w:val="32"/>
          <w:szCs w:val="32"/>
        </w:rPr>
        <w:t>公用经费</w:t>
      </w:r>
      <w:r>
        <w:rPr>
          <w:rFonts w:hint="eastAsia" w:ascii="仿宋_GB2312" w:eastAsia="仿宋_GB2312"/>
          <w:b w:val="0"/>
          <w:sz w:val="32"/>
          <w:szCs w:val="32"/>
          <w:lang w:eastAsia="zh-CN"/>
        </w:rPr>
        <w:t>相应</w:t>
      </w:r>
      <w:r>
        <w:rPr>
          <w:rFonts w:ascii="仿宋_GB2312" w:eastAsia="仿宋_GB2312"/>
          <w:b w:val="0"/>
          <w:sz w:val="32"/>
          <w:szCs w:val="32"/>
        </w:rPr>
        <w:t>减少。与年初预算相比，年初预算数1,042.81万元，决算数1,305.70万元，预决算差异率25.21%，主要原因是：</w:t>
      </w:r>
      <w:r>
        <w:rPr>
          <w:rFonts w:hint="eastAsia" w:ascii="仿宋_GB2312" w:eastAsia="仿宋_GB2312"/>
          <w:b w:val="0"/>
          <w:sz w:val="32"/>
          <w:szCs w:val="32"/>
          <w:lang w:eastAsia="zh-CN"/>
        </w:rPr>
        <w:t>本年追加天山英才等</w:t>
      </w:r>
      <w:r>
        <w:rPr>
          <w:rFonts w:ascii="仿宋_GB2312" w:eastAsia="仿宋_GB2312"/>
          <w:b w:val="0"/>
          <w:sz w:val="32"/>
          <w:szCs w:val="32"/>
        </w:rPr>
        <w:t>科研</w:t>
      </w:r>
      <w:r>
        <w:rPr>
          <w:rFonts w:hint="eastAsia" w:ascii="仿宋_GB2312" w:eastAsia="仿宋_GB2312"/>
          <w:b w:val="0"/>
          <w:sz w:val="32"/>
          <w:szCs w:val="32"/>
          <w:lang w:eastAsia="zh-CN"/>
        </w:rPr>
        <w:t>项目</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科学技术支出（类）745.70万元，占57.11%。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社会保障和就业支出（类）10.00万元，占0.77%。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卫生健康支出（类）550.00万元，占42.12%。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1、科学技术支出（类）基础研究（款）科技人才队伍建设（项）：支出决算数为40.00万元，比上年决算增加40.00万元，增长100.00%，主要原因是：本年度</w:t>
      </w:r>
      <w:r>
        <w:rPr>
          <w:rFonts w:hint="eastAsia" w:ascii="仿宋_GB2312" w:eastAsia="仿宋_GB2312"/>
          <w:b w:val="0"/>
          <w:sz w:val="32"/>
          <w:szCs w:val="32"/>
          <w:lang w:eastAsia="zh-CN"/>
        </w:rPr>
        <w:t>追加</w:t>
      </w:r>
      <w:r>
        <w:rPr>
          <w:rFonts w:ascii="仿宋_GB2312" w:eastAsia="仿宋_GB2312"/>
          <w:b w:val="0"/>
          <w:sz w:val="32"/>
          <w:szCs w:val="32"/>
        </w:rPr>
        <w:t>人社厅人才项目</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2、科学技术支出（类）应用研究（款）机构运行（项）：支出决算数为705.70万元，比上年决算减少138.73万元，下降16.43%，主要原因是：2024年</w:t>
      </w:r>
      <w:r>
        <w:rPr>
          <w:rFonts w:hint="default" w:ascii="仿宋_GB2312" w:eastAsia="仿宋_GB2312"/>
          <w:b w:val="0"/>
          <w:sz w:val="32"/>
          <w:szCs w:val="32"/>
          <w:lang w:val="en-US"/>
        </w:rPr>
        <w:t>2</w:t>
      </w:r>
      <w:r>
        <w:rPr>
          <w:rFonts w:hint="eastAsia" w:ascii="仿宋_GB2312" w:eastAsia="仿宋_GB2312"/>
          <w:b w:val="0"/>
          <w:sz w:val="32"/>
          <w:szCs w:val="32"/>
          <w:lang w:val="en-US" w:eastAsia="zh-CN"/>
        </w:rPr>
        <w:t>人</w:t>
      </w:r>
      <w:r>
        <w:rPr>
          <w:rFonts w:ascii="仿宋_GB2312" w:eastAsia="仿宋_GB2312"/>
          <w:b w:val="0"/>
          <w:sz w:val="32"/>
          <w:szCs w:val="32"/>
        </w:rPr>
        <w:t>退休</w:t>
      </w:r>
      <w:r>
        <w:rPr>
          <w:rFonts w:hint="eastAsia" w:ascii="仿宋_GB2312" w:eastAsia="仿宋_GB2312"/>
          <w:b w:val="0"/>
          <w:sz w:val="32"/>
          <w:szCs w:val="32"/>
          <w:lang w:eastAsia="zh-CN"/>
        </w:rPr>
        <w:t>，</w:t>
      </w:r>
      <w:r>
        <w:rPr>
          <w:rFonts w:ascii="仿宋_GB2312" w:eastAsia="仿宋_GB2312"/>
          <w:b w:val="0"/>
          <w:sz w:val="32"/>
          <w:szCs w:val="32"/>
        </w:rPr>
        <w:t>人员经费</w:t>
      </w:r>
      <w:r>
        <w:rPr>
          <w:rFonts w:hint="eastAsia" w:ascii="仿宋_GB2312" w:eastAsia="仿宋_GB2312"/>
          <w:b w:val="0"/>
          <w:sz w:val="32"/>
          <w:szCs w:val="32"/>
          <w:lang w:eastAsia="zh-CN"/>
        </w:rPr>
        <w:t>及</w:t>
      </w:r>
      <w:r>
        <w:rPr>
          <w:rFonts w:ascii="仿宋_GB2312" w:eastAsia="仿宋_GB2312"/>
          <w:b w:val="0"/>
          <w:sz w:val="32"/>
          <w:szCs w:val="32"/>
        </w:rPr>
        <w:t>公用经费</w:t>
      </w:r>
      <w:r>
        <w:rPr>
          <w:rFonts w:hint="eastAsia" w:ascii="仿宋_GB2312" w:eastAsia="仿宋_GB2312"/>
          <w:b w:val="0"/>
          <w:sz w:val="32"/>
          <w:szCs w:val="32"/>
          <w:lang w:eastAsia="zh-CN"/>
        </w:rPr>
        <w:t>相应</w:t>
      </w:r>
      <w:r>
        <w:rPr>
          <w:rFonts w:ascii="仿宋_GB2312" w:eastAsia="仿宋_GB2312"/>
          <w:b w:val="0"/>
          <w:sz w:val="32"/>
          <w:szCs w:val="32"/>
        </w:rPr>
        <w:t>减少</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3、科学技术支出（类）其他科学技术支出（款）其他科学技术支出（项）：支出决算数为0.00万元，比上年决算减少20.00万元，下降100.00%，主要原因是：本年度未</w:t>
      </w:r>
      <w:r>
        <w:rPr>
          <w:rFonts w:hint="eastAsia" w:ascii="仿宋_GB2312" w:eastAsia="仿宋_GB2312"/>
          <w:b w:val="0"/>
          <w:sz w:val="32"/>
          <w:szCs w:val="32"/>
          <w:lang w:eastAsia="zh-CN"/>
        </w:rPr>
        <w:t>立项</w:t>
      </w:r>
      <w:r>
        <w:rPr>
          <w:rFonts w:hint="eastAsia" w:ascii="仿宋_GB2312" w:eastAsia="仿宋_GB2312"/>
          <w:b w:val="0"/>
          <w:sz w:val="32"/>
          <w:szCs w:val="32"/>
        </w:rPr>
        <w:t>天山英才”计划</w:t>
      </w:r>
      <w:r>
        <w:rPr>
          <w:rFonts w:ascii="仿宋_GB2312" w:eastAsia="仿宋_GB2312"/>
          <w:b w:val="0"/>
          <w:sz w:val="32"/>
          <w:szCs w:val="32"/>
        </w:rPr>
        <w:t>项目</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4、社会保障和就业支出（类）人力资源和社会保障管理事务（款）其他人力资源和社会保障管理事务支出（项）：支出决算数为10.00万元，比上年决算增加10.00万元，增长100.00%，主要原因是：本年</w:t>
      </w:r>
      <w:r>
        <w:rPr>
          <w:rFonts w:hint="eastAsia" w:ascii="仿宋_GB2312" w:eastAsia="仿宋_GB2312"/>
          <w:b w:val="0"/>
          <w:sz w:val="32"/>
          <w:szCs w:val="32"/>
          <w:lang w:eastAsia="zh-CN"/>
        </w:rPr>
        <w:t>追加</w:t>
      </w:r>
      <w:r>
        <w:rPr>
          <w:rFonts w:hint="eastAsia" w:ascii="仿宋_GB2312" w:eastAsia="仿宋_GB2312"/>
          <w:b w:val="0"/>
          <w:sz w:val="32"/>
          <w:szCs w:val="32"/>
        </w:rPr>
        <w:t>天池英才引进计划</w:t>
      </w:r>
      <w:r>
        <w:rPr>
          <w:rFonts w:ascii="仿宋_GB2312" w:eastAsia="仿宋_GB2312"/>
          <w:b w:val="0"/>
          <w:sz w:val="32"/>
          <w:szCs w:val="32"/>
        </w:rPr>
        <w:t>项目</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5、卫生健康支出（类）中医药（款）中医（民族医）药专项（项）：支出决算数为0.00万元，比上年决算减少521.02万元，下降100.00%，主要原因是：本年度未拨付</w:t>
      </w:r>
      <w:r>
        <w:rPr>
          <w:rFonts w:hint="eastAsia" w:ascii="仿宋_GB2312" w:eastAsia="仿宋_GB2312"/>
          <w:b w:val="0"/>
          <w:sz w:val="32"/>
          <w:szCs w:val="32"/>
        </w:rPr>
        <w:t>中央财政医疗服务与保障能力提升—中药质量保障项目</w:t>
      </w:r>
      <w:r>
        <w:rPr>
          <w:rFonts w:hint="eastAsia" w:ascii="仿宋_GB2312" w:eastAsia="仿宋_GB2312"/>
          <w:b w:val="0"/>
          <w:sz w:val="32"/>
          <w:szCs w:val="32"/>
          <w:lang w:eastAsia="zh-CN"/>
        </w:rPr>
        <w:t>、</w:t>
      </w:r>
      <w:r>
        <w:rPr>
          <w:rFonts w:hint="eastAsia" w:ascii="仿宋_GB2312" w:eastAsia="仿宋_GB2312"/>
          <w:b w:val="0"/>
          <w:sz w:val="32"/>
          <w:szCs w:val="32"/>
        </w:rPr>
        <w:t>自治区中药材“定制药园”建设</w:t>
      </w:r>
      <w:r>
        <w:rPr>
          <w:rFonts w:hint="eastAsia" w:ascii="仿宋_GB2312" w:eastAsia="仿宋_GB2312"/>
          <w:b w:val="0"/>
          <w:sz w:val="32"/>
          <w:szCs w:val="32"/>
          <w:lang w:eastAsia="zh-CN"/>
        </w:rPr>
        <w:t>、</w:t>
      </w:r>
      <w:r>
        <w:rPr>
          <w:rFonts w:hint="eastAsia" w:ascii="仿宋_GB2312" w:eastAsia="仿宋_GB2312"/>
          <w:b w:val="0"/>
          <w:sz w:val="32"/>
          <w:szCs w:val="32"/>
        </w:rPr>
        <w:t>自治区地方习用药材标准研究</w:t>
      </w:r>
      <w:r>
        <w:rPr>
          <w:rFonts w:hint="eastAsia" w:ascii="仿宋_GB2312" w:eastAsia="仿宋_GB2312"/>
          <w:b w:val="0"/>
          <w:sz w:val="32"/>
          <w:szCs w:val="32"/>
          <w:lang w:eastAsia="zh-CN"/>
        </w:rPr>
        <w:t>、</w:t>
      </w:r>
      <w:r>
        <w:rPr>
          <w:rFonts w:hint="eastAsia" w:ascii="仿宋_GB2312" w:eastAsia="仿宋_GB2312"/>
          <w:b w:val="0"/>
          <w:sz w:val="32"/>
          <w:szCs w:val="32"/>
        </w:rPr>
        <w:t>中药质量保障项目、传统知识收集整理</w:t>
      </w:r>
      <w:r>
        <w:rPr>
          <w:rFonts w:hint="eastAsia" w:ascii="仿宋_GB2312" w:eastAsia="仿宋_GB2312"/>
          <w:b w:val="0"/>
          <w:sz w:val="32"/>
          <w:szCs w:val="32"/>
          <w:lang w:eastAsia="zh-CN"/>
        </w:rPr>
        <w:t>等</w:t>
      </w:r>
      <w:r>
        <w:rPr>
          <w:rFonts w:ascii="仿宋_GB2312" w:eastAsia="仿宋_GB2312"/>
          <w:b w:val="0"/>
          <w:sz w:val="32"/>
          <w:szCs w:val="32"/>
        </w:rPr>
        <w:t>项目</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6、卫生健康支出（类）中医药事务（款）中医（民族医）药专项（项）：支出决算数为485.00万元，比上年决算增加485.00万元，增长100.00%，主要原因是：本年</w:t>
      </w:r>
      <w:r>
        <w:rPr>
          <w:rFonts w:hint="eastAsia" w:ascii="仿宋_GB2312" w:eastAsia="仿宋_GB2312"/>
          <w:b w:val="0"/>
          <w:sz w:val="32"/>
          <w:szCs w:val="32"/>
          <w:lang w:eastAsia="zh-CN"/>
        </w:rPr>
        <w:t>追加</w:t>
      </w:r>
      <w:r>
        <w:rPr>
          <w:rFonts w:ascii="仿宋_GB2312" w:eastAsia="仿宋_GB2312"/>
          <w:b w:val="0"/>
          <w:sz w:val="32"/>
          <w:szCs w:val="32"/>
        </w:rPr>
        <w:t>项目</w:t>
      </w:r>
      <w:r>
        <w:rPr>
          <w:rFonts w:hint="eastAsia" w:ascii="仿宋_GB2312" w:eastAsia="仿宋_GB2312"/>
          <w:b w:val="0"/>
          <w:sz w:val="32"/>
          <w:szCs w:val="32"/>
          <w:lang w:eastAsia="zh-CN"/>
        </w:rPr>
        <w:t>“</w:t>
      </w:r>
      <w:r>
        <w:rPr>
          <w:rFonts w:ascii="仿宋_GB2312" w:eastAsia="仿宋_GB2312"/>
          <w:b w:val="0"/>
          <w:sz w:val="32"/>
          <w:szCs w:val="32"/>
        </w:rPr>
        <w:t>中药质量保障项目、传统知识收集整理</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自治区中药材</w:t>
      </w:r>
      <w:r>
        <w:rPr>
          <w:rFonts w:hint="eastAsia" w:ascii="仿宋_GB2312" w:eastAsia="仿宋_GB2312"/>
          <w:b w:val="0"/>
          <w:sz w:val="32"/>
          <w:szCs w:val="32"/>
          <w:lang w:eastAsia="zh-CN"/>
        </w:rPr>
        <w:t>‘</w:t>
      </w:r>
      <w:r>
        <w:rPr>
          <w:rFonts w:ascii="仿宋_GB2312" w:eastAsia="仿宋_GB2312"/>
          <w:b w:val="0"/>
          <w:sz w:val="32"/>
          <w:szCs w:val="32"/>
        </w:rPr>
        <w:t>定制药园</w:t>
      </w:r>
      <w:r>
        <w:rPr>
          <w:rFonts w:hint="eastAsia" w:ascii="仿宋_GB2312" w:eastAsia="仿宋_GB2312"/>
          <w:b w:val="0"/>
          <w:sz w:val="32"/>
          <w:szCs w:val="32"/>
          <w:lang w:eastAsia="zh-CN"/>
        </w:rPr>
        <w:t>’</w:t>
      </w:r>
      <w:r>
        <w:rPr>
          <w:rFonts w:ascii="仿宋_GB2312" w:eastAsia="仿宋_GB2312"/>
          <w:b w:val="0"/>
          <w:sz w:val="32"/>
          <w:szCs w:val="32"/>
        </w:rPr>
        <w:t>建设</w:t>
      </w:r>
      <w:r>
        <w:rPr>
          <w:rFonts w:hint="eastAsia" w:ascii="仿宋_GB2312" w:eastAsia="仿宋_GB2312"/>
          <w:b w:val="0"/>
          <w:sz w:val="32"/>
          <w:szCs w:val="32"/>
          <w:lang w:eastAsia="zh-CN"/>
        </w:rPr>
        <w:t>”</w:t>
      </w:r>
      <w:r>
        <w:rPr>
          <w:rFonts w:ascii="仿宋_GB2312" w:eastAsia="仿宋_GB2312"/>
          <w:b w:val="0"/>
          <w:sz w:val="32"/>
          <w:szCs w:val="32"/>
        </w:rPr>
        <w:t>项目、</w:t>
      </w:r>
      <w:r>
        <w:rPr>
          <w:rFonts w:hint="eastAsia" w:ascii="仿宋_GB2312" w:eastAsia="仿宋_GB2312"/>
          <w:b w:val="0"/>
          <w:sz w:val="32"/>
          <w:szCs w:val="32"/>
          <w:lang w:eastAsia="zh-CN"/>
        </w:rPr>
        <w:t>“</w:t>
      </w:r>
      <w:r>
        <w:rPr>
          <w:rFonts w:ascii="仿宋_GB2312" w:eastAsia="仿宋_GB2312"/>
          <w:b w:val="0"/>
          <w:sz w:val="32"/>
          <w:szCs w:val="32"/>
        </w:rPr>
        <w:t>地方习用药材</w:t>
      </w:r>
      <w:r>
        <w:rPr>
          <w:rFonts w:hint="eastAsia" w:ascii="仿宋_GB2312" w:eastAsia="仿宋_GB2312"/>
          <w:b w:val="0"/>
          <w:sz w:val="32"/>
          <w:szCs w:val="32"/>
          <w:lang w:eastAsia="zh-CN"/>
        </w:rPr>
        <w:t>”</w:t>
      </w:r>
      <w:r>
        <w:rPr>
          <w:rFonts w:ascii="仿宋_GB2312" w:eastAsia="仿宋_GB2312"/>
          <w:b w:val="0"/>
          <w:sz w:val="32"/>
          <w:szCs w:val="32"/>
        </w:rPr>
        <w:t>项目等资金</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7、卫生健康支出（类）其他卫生健康支出（款）其他卫生健康支出（项）：支出决算数为65.00万元，比上年决算增加65.00万元，增长100.00%，主要原因是：本年度</w:t>
      </w:r>
      <w:r>
        <w:rPr>
          <w:rFonts w:hint="eastAsia" w:ascii="仿宋_GB2312" w:eastAsia="仿宋_GB2312"/>
          <w:b w:val="0"/>
          <w:sz w:val="32"/>
          <w:szCs w:val="32"/>
          <w:lang w:eastAsia="zh-CN"/>
        </w:rPr>
        <w:t>追加</w:t>
      </w:r>
      <w:r>
        <w:rPr>
          <w:rFonts w:ascii="仿宋_GB2312" w:eastAsia="仿宋_GB2312"/>
          <w:b w:val="0"/>
          <w:sz w:val="32"/>
          <w:szCs w:val="32"/>
        </w:rPr>
        <w:t>2024年人社厅天山英才项目资金</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705.70万元，其中：人员经费625.33万元，包括：基本工资、津贴补贴、奖金、绩效工资、机关事业单位基本养老保险缴费、职业年金缴费、职工基本医疗保险缴费、公务员医疗补助缴费、其他社会保障缴费、住房公积金、其他工资福利支出、退休费、生活补助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公用经费80.37万元，包括：办公费、水费、电费、邮电费、取暖费、差旅费、工会经费、福利费、公务用车运行维护费和其他商品和服务支出。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hAnsiTheme="minorHAnsi" w:cstheme="minorBidi"/>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2024年度财政拨款“三公”经费支出2.54万元，与上年相比无变化，主要原因是：</w:t>
      </w:r>
      <w:r>
        <w:rPr>
          <w:rFonts w:ascii="仿宋_GB2312" w:eastAsia="仿宋_GB2312"/>
          <w:sz w:val="32"/>
          <w:szCs w:val="32"/>
        </w:rPr>
        <w:t>本年严格执行</w:t>
      </w:r>
      <w:r>
        <w:rPr>
          <w:rFonts w:hint="eastAsia" w:ascii="仿宋_GB2312" w:eastAsia="仿宋_GB2312"/>
          <w:sz w:val="32"/>
          <w:szCs w:val="32"/>
          <w:lang w:eastAsia="zh-CN"/>
        </w:rPr>
        <w:t>“</w:t>
      </w:r>
      <w:r>
        <w:rPr>
          <w:rFonts w:ascii="仿宋_GB2312" w:eastAsia="仿宋_GB2312"/>
          <w:sz w:val="32"/>
          <w:szCs w:val="32"/>
        </w:rPr>
        <w:t>三公</w:t>
      </w:r>
      <w:r>
        <w:rPr>
          <w:rFonts w:hint="eastAsia" w:ascii="仿宋_GB2312" w:eastAsia="仿宋_GB2312"/>
          <w:sz w:val="32"/>
          <w:szCs w:val="32"/>
          <w:lang w:eastAsia="zh-CN"/>
        </w:rPr>
        <w:t>”</w:t>
      </w:r>
      <w:r>
        <w:rPr>
          <w:rFonts w:ascii="仿宋_GB2312" w:eastAsia="仿宋_GB2312"/>
          <w:sz w:val="32"/>
          <w:szCs w:val="32"/>
        </w:rPr>
        <w:t>经费预算，按照厉行节约的原则，加强公务用车管理，减少公车出行</w:t>
      </w:r>
      <w:r>
        <w:rPr>
          <w:rFonts w:hint="eastAsia" w:ascii="仿宋_GB2312" w:eastAsia="仿宋_GB2312"/>
          <w:sz w:val="32"/>
          <w:szCs w:val="32"/>
          <w:lang w:eastAsia="zh-CN"/>
        </w:rPr>
        <w:t>。</w:t>
      </w:r>
      <w:r>
        <w:rPr>
          <w:rFonts w:ascii="仿宋_GB2312" w:eastAsia="仿宋_GB2312"/>
          <w:b w:val="0"/>
          <w:sz w:val="32"/>
          <w:szCs w:val="32"/>
        </w:rPr>
        <w:t>其中：因公出国（境）费支出0.00万元,占0.00%，与上年相比无变化，主要原因是：</w:t>
      </w:r>
      <w:r>
        <w:rPr>
          <w:rFonts w:hint="eastAsia" w:ascii="仿宋_GB2312" w:eastAsia="仿宋_GB2312"/>
          <w:sz w:val="32"/>
          <w:szCs w:val="32"/>
        </w:rPr>
        <w:t>我单位2023年度与2024年度均未安排因公出国（境）费</w:t>
      </w:r>
      <w:r>
        <w:rPr>
          <w:rFonts w:hint="eastAsia" w:ascii="仿宋_GB2312" w:eastAsia="仿宋_GB2312"/>
          <w:b w:val="0"/>
          <w:sz w:val="32"/>
          <w:szCs w:val="32"/>
          <w:lang w:eastAsia="zh-CN"/>
        </w:rPr>
        <w:t>。</w:t>
      </w:r>
      <w:r>
        <w:rPr>
          <w:rFonts w:ascii="仿宋_GB2312" w:eastAsia="仿宋_GB2312"/>
          <w:b w:val="0"/>
          <w:sz w:val="32"/>
          <w:szCs w:val="32"/>
        </w:rPr>
        <w:t>公务用车购置及运行维护费支出2.54万元，占100.00%，与上年相比无变化，主要原因是：</w:t>
      </w:r>
      <w:r>
        <w:rPr>
          <w:rFonts w:ascii="仿宋_GB2312" w:eastAsia="仿宋_GB2312"/>
          <w:sz w:val="32"/>
          <w:szCs w:val="32"/>
        </w:rPr>
        <w:t>本年严格执行“三公”经费预算，按照厉行节约的原则，加强公务用车管理，减少公车出行</w:t>
      </w:r>
      <w:r>
        <w:rPr>
          <w:rFonts w:hint="eastAsia" w:ascii="仿宋_GB2312" w:eastAsia="仿宋_GB2312"/>
          <w:sz w:val="32"/>
          <w:szCs w:val="32"/>
          <w:lang w:eastAsia="zh-CN"/>
        </w:rPr>
        <w:t>。</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我单位2023年度与2024年度均未安排公务接待费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我单位</w:t>
      </w:r>
      <w:r>
        <w:rPr>
          <w:rFonts w:ascii="仿宋_GB2312" w:eastAsia="仿宋_GB2312"/>
          <w:b w:val="0"/>
          <w:sz w:val="32"/>
          <w:szCs w:val="32"/>
        </w:rPr>
        <w:t>无因公出国（境)费用。单位全年安排的因公出国（境）团组0个，因公出国（境）0人次。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2.54万元，其中：公务用车购置费0.00万元，公务用车运行维护费2.54万元。公务用车运行维护费开支内容包括车辆保险费、车辆等其他相关费用。公务用车购置数0辆，公务用车保有量2辆。国有资产占用情况中固定资产车辆2辆，与公务用车保有量差异原因是：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我单位</w:t>
      </w:r>
      <w:r>
        <w:rPr>
          <w:rFonts w:ascii="仿宋_GB2312" w:eastAsia="仿宋_GB2312"/>
          <w:b w:val="0"/>
          <w:sz w:val="32"/>
          <w:szCs w:val="32"/>
        </w:rPr>
        <w:t>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与全年预算相比，财政拨款“三公”经费支出全年预算数2.54万元，决算数2.54万元，预决算差异率0.00%，主要原因是：</w:t>
      </w:r>
      <w:r>
        <w:rPr>
          <w:rFonts w:ascii="仿宋_GB2312" w:eastAsia="仿宋_GB2312"/>
          <w:sz w:val="32"/>
          <w:szCs w:val="32"/>
        </w:rPr>
        <w:t>本年严格执行“三公”经费预算，按照厉行节约的原则，加强公务用车管理，减少公车出行</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eastAsia="zh-CN"/>
        </w:rPr>
        <w:t>我单位</w:t>
      </w:r>
      <w:r>
        <w:rPr>
          <w:rFonts w:ascii="仿宋_GB2312" w:eastAsia="仿宋_GB2312"/>
          <w:b w:val="0"/>
          <w:sz w:val="32"/>
          <w:szCs w:val="32"/>
        </w:rPr>
        <w:t>无因公出国（境)费用</w:t>
      </w:r>
      <w:r>
        <w:rPr>
          <w:rFonts w:hint="eastAsia" w:ascii="仿宋_GB2312" w:eastAsia="仿宋_GB2312"/>
          <w:b w:val="0"/>
          <w:sz w:val="32"/>
          <w:szCs w:val="32"/>
          <w:lang w:eastAsia="zh-CN"/>
        </w:rPr>
        <w:t>。</w:t>
      </w:r>
      <w:r>
        <w:rPr>
          <w:rFonts w:ascii="仿宋_GB2312" w:eastAsia="仿宋_GB2312"/>
          <w:b w:val="0"/>
          <w:sz w:val="32"/>
          <w:szCs w:val="32"/>
        </w:rPr>
        <w:t>公务用车购置费全年预算数0.00万元，决算数0.00万元，预决算差异率0.00%，主要原因是：</w:t>
      </w:r>
      <w:r>
        <w:rPr>
          <w:rFonts w:ascii="仿宋_GB2312" w:eastAsia="仿宋_GB2312"/>
          <w:sz w:val="32"/>
          <w:szCs w:val="32"/>
        </w:rPr>
        <w:t>我单位无公务用车购置费安排</w:t>
      </w:r>
      <w:r>
        <w:rPr>
          <w:rFonts w:ascii="仿宋_GB2312" w:eastAsia="仿宋_GB2312"/>
          <w:b w:val="0"/>
          <w:sz w:val="32"/>
          <w:szCs w:val="32"/>
        </w:rPr>
        <w:t>；公务用车运行维护费全年预算数2.54万元，决算数2.54万元，预决算差异率0.00%，主要原因是：厉行节约压减费用</w:t>
      </w:r>
      <w:r>
        <w:rPr>
          <w:rFonts w:hint="eastAsia" w:ascii="仿宋_GB2312" w:eastAsia="仿宋_GB2312"/>
          <w:b w:val="0"/>
          <w:sz w:val="32"/>
          <w:szCs w:val="32"/>
          <w:lang w:eastAsia="zh-CN"/>
        </w:rPr>
        <w:t>，严格控制</w:t>
      </w:r>
      <w:r>
        <w:rPr>
          <w:rFonts w:ascii="仿宋_GB2312" w:eastAsia="仿宋_GB2312"/>
          <w:b w:val="0"/>
          <w:sz w:val="32"/>
          <w:szCs w:val="32"/>
        </w:rPr>
        <w:t>公务用车运行费；公务接待费全年预算数0.00万元，决算数0.00万元，预决算差异率0.00%，主要原因是：</w:t>
      </w:r>
      <w:r>
        <w:rPr>
          <w:rFonts w:hint="eastAsia" w:ascii="仿宋_GB2312" w:eastAsia="仿宋_GB2312"/>
          <w:b w:val="0"/>
          <w:sz w:val="32"/>
          <w:szCs w:val="32"/>
          <w:lang w:eastAsia="zh-CN"/>
        </w:rPr>
        <w:t>我单位</w:t>
      </w:r>
      <w:r>
        <w:rPr>
          <w:rFonts w:ascii="仿宋_GB2312" w:eastAsia="仿宋_GB2312"/>
          <w:b w:val="0"/>
          <w:sz w:val="32"/>
          <w:szCs w:val="32"/>
        </w:rPr>
        <w:t>无公务接待费。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2024年度新疆维吾尔自治区中药民族药研究所单位（事业单位）公用经费支出80.37万元，比上年减少13.01万元，下降13.93%，主要原因是：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年退休</w:t>
      </w:r>
      <w:r>
        <w:rPr>
          <w:rFonts w:hint="default" w:ascii="仿宋_GB2312" w:eastAsia="仿宋_GB2312"/>
          <w:b w:val="0"/>
          <w:sz w:val="32"/>
          <w:szCs w:val="32"/>
          <w:lang w:val="en-US" w:eastAsia="zh-CN"/>
        </w:rPr>
        <w:t>2</w:t>
      </w:r>
      <w:r>
        <w:rPr>
          <w:rFonts w:hint="eastAsia" w:ascii="仿宋_GB2312" w:eastAsia="仿宋_GB2312"/>
          <w:b w:val="0"/>
          <w:sz w:val="32"/>
          <w:szCs w:val="32"/>
          <w:lang w:val="en-US" w:eastAsia="zh-CN"/>
        </w:rPr>
        <w:t>人，相应</w:t>
      </w:r>
      <w:r>
        <w:rPr>
          <w:rFonts w:ascii="仿宋_GB2312" w:eastAsia="仿宋_GB2312"/>
          <w:b w:val="0"/>
          <w:sz w:val="32"/>
          <w:szCs w:val="32"/>
        </w:rPr>
        <w:t>公用经费减少。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2024年度政府采购支出总额34.56万元，其中：政府采购货物支出34.06万元、政府采购工程支出0.00万元、政府采购服务支出0.50万元。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授予中小企业合同金额34.56万元，占政府采购支出总额的100.00%，其中：授予小微企业合同金额30.65万元，占政府采购支出总额的88.69%。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20,246.00平方米，价值9,703.20万元。车辆2辆，价值51.79万元，其中：副部（省）级及以上领导用车0辆、主要负责人用车0辆、机要通信用车0辆、应急保障用车0辆、执法执勤用车0辆、特种专业技术用车0辆、离退休干部服务用车0辆、其他用车2辆，其他用车主要是：车辆主要用于运输实验耗材等;单价100万元（含）以上设备（不含车辆）0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sz w:val="32"/>
          <w:szCs w:val="32"/>
        </w:rPr>
        <w:t>根据预算绩效管理要求，本单位2024年度</w:t>
      </w:r>
      <w:r>
        <w:rPr>
          <w:rFonts w:ascii="仿宋_GB2312" w:eastAsia="仿宋_GB2312"/>
          <w:b w:val="0"/>
          <w:sz w:val="32"/>
          <w:szCs w:val="32"/>
        </w:rPr>
        <w:t>预算绩效评价项目1个，全年预算数500.00万元，全年执行数500.00万元。预算绩效管理取得的成效：一是我单位发挥科研力量，利用天然药物优势资源，围绕本年“科研业务活动费”项目总体目标，开展中药民族药科学技术研发任务。根据该项目预算绩效目标年初指标，年内已全部完成，并取得了一定的成绩；二是通过该项目的实施，大大提高了科研人员的创新意识，提升了单位整体的科研实力。发现的问题及原因：一是在本年度项目绩效管理工作中，能够及时合理安排项目资金支出，但同时存在绩效管理意识比较薄弱；二是作缺乏主动性和积极性，预算绩效跟踪不及时、不到位等问题。下一步改进措施：一是在下一年的工作中，应进一步增强绩效管理理念，高度重视项目绩效管理工作；二是加强与各部门的协调和沟通，强化过程管理，提高服务水平，不断提高资金使用效益。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default" w:ascii="黑体" w:eastAsia="黑体"/>
          <w:b w:val="0"/>
          <w:sz w:val="32"/>
          <w:szCs w:val="32"/>
          <w:lang w:val="en-US"/>
        </w:rPr>
        <w:t xml:space="preserve"> </w:t>
      </w:r>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default" w:ascii="黑体" w:eastAsia="黑体"/>
          <w:b w:val="0"/>
          <w:sz w:val="32"/>
          <w:szCs w:val="32"/>
          <w:lang w:val="en-US"/>
        </w:rPr>
        <w:t xml:space="preserve"> </w:t>
      </w:r>
      <w:bookmarkStart w:id="0" w:name="_GoBack"/>
      <w:bookmarkEnd w:id="0"/>
      <w:r>
        <w:rPr>
          <w:rFonts w:ascii="黑体" w:eastAsia="黑体"/>
          <w:b w:val="0"/>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86"/>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06A91"/>
    <w:rsid w:val="1E731007"/>
    <w:rsid w:val="412B0519"/>
    <w:rsid w:val="4A5B3E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2025-08-21T10:21:00Z</dcterms:created>
  <dc:creator>Administrator</dc:creator>
  <cp:lastModifiedBy>Administrator</cp:lastModifiedBy>
  <dcterms:modified xsi:type="dcterms:W3CDTF">2025-08-26T04:14:52Z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A9B8EBA92EAF4D819B0178AEA2CAB59D</vt:lpwstr>
  </property>
</Properties>
</file>