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bookmarkStart w:id="0" w:name="_GoBack"/>
      <w:bookmarkEnd w:id="0"/>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科研业务经费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新疆维吾尔自治区药物研究所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新疆维吾尔自治区药物研究所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何承辉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目前，我区中药民族药发展面临着诸多问题，主要表现在（1）中医药传承创新科技投入不够：研究机构基础设施和科研环境落后，仪器设备和研发投入不足，基础研究和新药研发能力相对薄弱；（2）中医药上市品种少，区域自给率低，由于持续创新能力不足以及创新人才匮乏，导致民间秘方、验方、典籍古方的新药研发和转化能力不高，致使失传风险加大；（3）中医药产链标准化程度低：药材资源破坏严重、开发利用不足、规范化种植能力低、质量标准研究滞后；（4）中医药产业规模小：近年来，新疆地产特色医药生产企业虽然发展较快、发展势头较足、发展后劲强，但仍存在大多规模小、管理理念滞后、竞争力不足、研发能力不强、知识产权保护意识淡薄、产品认知度低，都制约着地产特色医药的产业化、现代化和国际化进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针对新疆维吾尔自治区中药民族药新药创制亟需突破的关键技术，围绕严重危害我区人民健康的重大疾病和我区中医临床优势病种，如神经退行性疾病、心脑血管疾病、精神类疾病以及消化道疾病和上呼吸道感染性等中医治疗优势的复杂性疾病的防治，重点支持我区维吾尔医药、哈萨克医药等少数民族医药经典名方、民间验方的我区中医药古典医籍精华的梳理和挖掘，筛经典名方、医疗机构中药制剂、地产中药的新药创制和二次开发等具有自主知识产权和自主品牌的创新药物的研发和转化，建立多学科融合平台，加快推进中医药科研创新，完善我区新药创制体系，提升自主创新能力，加速我区中医药产业发展。</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申请专利；实验报告；承担技术服务项目数量；绩效发放人数；项目完成合格率；发放劳务费资金数；业务费；材料购置；设备利用率；人才培养；发表论文；科研人员满意度</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通过对项目开展绩效评价，客观反映项目资金管理情况、项目完成情况、取得的成绩及效益，促进资金使用效益。评价对象和范围：2024年科研业务活动费项目，对承担单位的实施内容进行绩效评价。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2024年度科研业务活动经费实际开展情况，运用定量和定性分析相结合的方法，客观评价项目实施成效。本项目共设置项目决策、项目产出、项目效益、满意度指标三大一级指标，并按科学及相关性要求分别设立二级指标和三级指标，项目绩效评价指标体系，评分表满分100分。具体内容详见2024年度科研业务活动费绩效评价指标体系表。在设计绩效评价指标体系时，首先确定总目标，根据权数逐级确定至三级指标的标准值，再分解至每项考查内容。每项考查内容依据实际考查结果评定，其中指标完成值由实施单位提供的资料予以评定，指标完成值按照预期指标值评定，根据指标完成值确定指标完成情况。通过对绩效评价方法的综合运用，对获取的各类数据进行汇总、分类和分析。对于量化指标，进行量化分析，得出项目支出绩效评价的量化结果；对于定性指标，则通过调查问卷、组织会谈、项目组讨论等方法，对项目支出的效果进行定性评价。2024年度科研业务活动费项目绩效评价方法是通过对绩效目标与项目实施效果进行比较，综合分析绩效目标实现的程度。主要采用了比较法，通过梳理该项目实施方案和实际完成情况，评价产出指标的完成情况，分析项目实施后产生的效益效果。以验收指标为标准，实施目标内容为评价内容，对照验收指标进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逐项评价。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季度开始前设立绩效目标表，将评价指标进行明确标注，具体该季度应该完成什么工作明确在绩效目标表中。季度末进行绩效评价表的填报，对照绩效目标表逐项核对，未完成目标的进行分析，并制定整改措施与计划。按照项目年度绩效目标指标值，结合实际完成情况，进行对照总结分析，查摆原因和不足，为下一年度科研工作的开展提供可用的参考依据。</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依据《项目支出绩效评价管理办法》（财预〔2020〕10号）文件,绩效评价总分设置为100分,划分为四档：90（含）-100分为优，80（含）-90分为良，60（含）-80分为中，60分以下为差。经相关处室综合分析评价，该项目得86.13分，绩效等级评定为“良好”。该项目资金分配使用管理整体情况较好，项目的执行加强区内外科研院所、高等院校、企业的交流合作，利用我区丰富的地产中药民族药药材资源和具有长期临床用药经验的中药民族药经典名方宝库，在中医民族医理论指导下，结合产学研团队，发挥中药民族药在预防和治疗重大传染性疾病方面的优势，以现有阶段新药研究成果和已上市中药民族药为基础，开展新药研究。项目执行期间完成发表论文、培养研究生、申请专利、实验研究报告等绩效目标任务。</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科研业务活动费利用我区丰富的地产中药民族药药材资源和具有长期临床用药经验的中药民族药经典名方宝库，在中医民族医理论指导下，结合产学研团队，发挥中药民族药在预防和治疗重大传染性疾病方面的优势，以现有阶段新药研究成果和已上市中药民族药为基础，开展新药研究。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项目根据《新疆维吾尔自治区科技计划项目管理办法实施细则（暂行）》（新科规〔2022〕1号）及《新疆维吾尔自治区财政科研项目资金管理办法》（新财规〔2022〕8号）等相关文件精神和财务管理制度，预计发放劳务费资金数90万元以下，实际完成值99.32万元，该绩效目标完成率95%。预计产生业务费430万元以下，实际完成值597.95万元，该绩效目标完成率94%。预计产生材料购置80万元以下，实际完成值91.79万元，该绩效目标完成率90%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根据年初绩效目标，本年预计申请专利1项，完成值为申请专利1项，该绩效目标完成率100%。根据年初绩效目标，本年预计完成实验报告5份以上，完成值为5份，该绩效目标完成率100%。根据年初绩效目标，本年预计承担技术服务项目5项以上，本年签订技术服务合同5分以上，该绩效目标完成率100%。根据年初绩效目标，本年绩效发放人数预计10人以上，本年实际绩效发放人数为33人，该绩效目标完成率100%。根据年初绩效目标，预计本年项目完成合格率90%以上，本年项目完成合格率为90%，该绩效目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此项目执行期内，设备利用率≥90%，科研设备利用频次较高，该绩效目标完成合格率为100%。根据年初绩效目标，预计本年培养研究生3人以上，实际培养研究生3人，该绩效目标完成合格率为100%。根据年初绩效目标，预计本年发表学术论文5篇以上，实际发表论文5篇，该绩效目标完成合格率为100%。</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科研人员满意度≥90%，科研人员满意度较高，该绩效目标完成合格率为100%。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我单位发挥科研力量，利用天然药物优势资源，围绕本年“科研业务活动费”项目总体目标，开展中药民族药科学技术研发任务。根据该项目预算绩效目标年初指标，年内已全部完成，并取得了一定的成绩。通过该项目的实施，大大提高了科研人员的创新意识，尤其是青年科技人员得到培养和锻炼，进一步激发了科研人员的积极性和创造性，提升了单位整体的科研实力。在本年度项目绩效管理工作中，能够及时合理安排项目资金支出，但同时存在绩效管理意识比较薄弱，工作缺乏主动性和积极性，预算绩效跟踪不及时、不到位等问题。在下一年的工作中，应继续增强绩效管理理念，高度重视项目绩效管理工作，加强与各部门的协调和沟通，强化过程管理，提高服务水平，不断提高资金使用效益。</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高度重视项目绩效管理工作，加强与各部门的协调和沟通，强化项目决策质量；应继续增强绩效管理理念，提高服务水平，不断提高预算安排及资金执行效益；增强对资金使用的管理，严格按照预算执行，设立项目资金明细账；通过对绩效评价方法的综合运用，对获取的各类数据进行汇总、分类和分析。对于量化指标，进行量化分析，得出项目支出绩效评价的量化结果；对于定性指标，则通过调查问卷、组织会谈、项目组讨论等方法，对项目支出的效果进行定性评价。</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36570AB"/>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2025-08-21T10:47:59Z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160D1BA1944349B08C48068401F6E698</vt:lpwstr>
  </property>
</Properties>
</file>