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宋体" w:eastAsia="黑体"/>
          <w:sz w:val="44"/>
          <w:szCs w:val="44"/>
        </w:rPr>
      </w:pPr>
      <w:r>
        <w:rPr>
          <w:rFonts w:ascii="宋体" w:eastAsia="黑体"/>
          <w:b w:val="0"/>
          <w:sz w:val="44"/>
          <w:szCs w:val="44"/>
        </w:rPr>
        <w:t>新疆维吾尔自治区和田蚕桑科学研究所</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rPr>
      </w:pPr>
      <w:r>
        <w:rPr>
          <w:rFonts w:ascii="黑体" w:eastAsia="黑体"/>
          <w:b/>
          <w:sz w:val="32"/>
          <w:szCs w:val="32"/>
        </w:rPr>
        <w:t>目</w:t>
      </w:r>
      <w:r>
        <w:rPr>
          <w:rFonts w:hint="default" w:ascii="黑体" w:eastAsia="黑体"/>
          <w:b/>
          <w:sz w:val="32"/>
          <w:szCs w:val="32"/>
          <w:lang w:val="en-US"/>
        </w:rPr>
        <w:t xml:space="preserve">  </w:t>
      </w:r>
      <w:r>
        <w:rPr>
          <w:rFonts w:ascii="黑体" w:eastAsia="黑体"/>
          <w:b/>
          <w:sz w:val="32"/>
          <w:szCs w:val="32"/>
        </w:rPr>
        <w:t>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default" w:ascii="仿宋_GB2312" w:eastAsia="仿宋_GB2312"/>
          <w:b/>
          <w:sz w:val="32"/>
          <w:szCs w:val="32"/>
          <w:lang w:val="en-US"/>
        </w:rPr>
        <w:t xml:space="preserve"> </w:t>
      </w:r>
      <w:r>
        <w:rPr>
          <w:rFonts w:ascii="仿宋_GB2312" w:eastAsia="仿宋_GB2312"/>
          <w:b/>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w:t>
      </w:r>
      <w:r>
        <w:rPr>
          <w:rFonts w:hint="default" w:ascii="仿宋_GB2312" w:eastAsia="仿宋_GB2312"/>
          <w:b/>
          <w:sz w:val="32"/>
          <w:szCs w:val="32"/>
          <w:lang w:val="en-US"/>
        </w:rPr>
        <w:t xml:space="preserve"> </w:t>
      </w:r>
      <w:r>
        <w:rPr>
          <w:rFonts w:ascii="仿宋_GB2312" w:eastAsia="仿宋_GB2312"/>
          <w:b/>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w:t>
      </w:r>
      <w:r>
        <w:rPr>
          <w:rFonts w:hint="default" w:ascii="仿宋_GB2312" w:eastAsia="仿宋_GB2312"/>
          <w:b/>
          <w:sz w:val="32"/>
          <w:szCs w:val="32"/>
          <w:lang w:val="en-US"/>
        </w:rPr>
        <w:t xml:space="preserve"> </w:t>
      </w:r>
      <w:r>
        <w:rPr>
          <w:rFonts w:ascii="仿宋_GB2312" w:eastAsia="仿宋_GB2312"/>
          <w:b/>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w:t>
      </w:r>
      <w:r>
        <w:rPr>
          <w:rFonts w:hint="default" w:ascii="仿宋_GB2312" w:eastAsia="仿宋_GB2312"/>
          <w:b/>
          <w:sz w:val="32"/>
          <w:szCs w:val="32"/>
          <w:lang w:val="en-US"/>
        </w:rPr>
        <w:t xml:space="preserve"> </w:t>
      </w:r>
      <w:r>
        <w:rPr>
          <w:rFonts w:ascii="仿宋_GB2312" w:eastAsia="仿宋_GB2312"/>
          <w:b/>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default" w:ascii="黑体" w:eastAsia="黑体"/>
          <w:b w:val="0"/>
          <w:sz w:val="32"/>
          <w:szCs w:val="32"/>
          <w:lang w:val="en-US"/>
        </w:rPr>
        <w:t xml:space="preserve"> </w:t>
      </w:r>
      <w:r>
        <w:rPr>
          <w:rFonts w:ascii="黑体" w:eastAsia="黑体"/>
          <w:b w:val="0"/>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eastAsia="zh-CN"/>
        </w:rPr>
        <w:t>本单位</w:t>
      </w:r>
      <w:r>
        <w:rPr>
          <w:rFonts w:ascii="仿宋_GB2312" w:eastAsia="仿宋_GB2312"/>
          <w:b w:val="0"/>
          <w:sz w:val="32"/>
          <w:szCs w:val="32"/>
        </w:rPr>
        <w:t>业务以干旱地区蚕桑实用技术研究为主，同时担负新疆桑、蚕品种选育及繁育推广，蚕桑综合利用研究开发、蚕桑技术人员培训、蚕桑科技咨询等职责。通过对新疆桑、蚕基因资源进行高效利用研究，研制开发桑叶茶、桑椹膏、桑椹干、桑椹红酒等产品，食用菌蘑菇种植扶贫工作有效增加了贫困户收入，助力脱贫攻坚，推动新疆蚕桑“生态-经济”一体化进程。未来，将通过项目实施及“产、学、研”合作，重点在药桑繁育、人工饲料育、食用菌研究等领域进行研究，形成新疆蚕桑科技清晰独特的研究路线，进一步实现蚕桑成果多元化、科技化、特色化的风格，加大成果转化力度，促进新疆蚕桑产业发展，为新疆蚕桑科技做出贡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新疆维吾尔自治区和田蚕桑科学研究所2024年度，实有人数91人，其中：在职人员39人，较上年无变化；离休人员0人，较上年无变化；退休人员52人，增加1人。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新疆维吾尔自治区和田蚕桑科学研究所无下属预算单位，下设4个科室，分别是：办公室，桑树科室，家蚕科室，综合利用科室。</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w:t>
      </w:r>
      <w:r>
        <w:rPr>
          <w:rFonts w:hint="default" w:ascii="黑体" w:eastAsia="黑体"/>
          <w:b w:val="0"/>
          <w:sz w:val="32"/>
          <w:szCs w:val="32"/>
          <w:lang w:val="en-US"/>
        </w:rPr>
        <w:t xml:space="preserve"> </w:t>
      </w:r>
      <w:r>
        <w:rPr>
          <w:rFonts w:ascii="黑体" w:eastAsia="黑体"/>
          <w:b w:val="0"/>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2024年度收入总计1,359.06万元，其中：本年收入合计1,281.80万元，使用非财政拨款结余（含专用结余）0.00万元，年初结转和结余77.26万元。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2024年度支出总计1,359.06万元，其中：本年支出合计1,286.19万元，结余分配0.00万元，年末结转和结余72.88万元。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收入支出总体与上年相比，减少225.51万元，下降14.23%，主要原因是：</w:t>
      </w:r>
      <w:r>
        <w:rPr>
          <w:rFonts w:hint="eastAsia" w:ascii="仿宋_GB2312" w:eastAsia="仿宋_GB2312"/>
          <w:b w:val="0"/>
          <w:sz w:val="32"/>
          <w:szCs w:val="32"/>
          <w:lang w:eastAsia="zh-CN"/>
        </w:rPr>
        <w:t>一是</w:t>
      </w:r>
      <w:r>
        <w:rPr>
          <w:rFonts w:hint="default" w:ascii="仿宋_GB2312" w:eastAsia="仿宋_GB2312"/>
          <w:b w:val="0"/>
          <w:sz w:val="32"/>
          <w:szCs w:val="32"/>
          <w:lang w:val="en-US"/>
        </w:rPr>
        <w:t>2024</w:t>
      </w:r>
      <w:r>
        <w:rPr>
          <w:rFonts w:hint="eastAsia" w:ascii="仿宋_GB2312" w:eastAsia="仿宋_GB2312"/>
          <w:b w:val="0"/>
          <w:sz w:val="32"/>
          <w:szCs w:val="32"/>
          <w:lang w:val="en-US" w:eastAsia="zh-CN"/>
        </w:rPr>
        <w:t>年</w:t>
      </w:r>
      <w:r>
        <w:rPr>
          <w:rFonts w:hint="default" w:ascii="仿宋_GB2312" w:eastAsia="仿宋_GB2312"/>
          <w:b w:val="0"/>
          <w:sz w:val="32"/>
          <w:szCs w:val="32"/>
          <w:lang w:val="en-US"/>
        </w:rPr>
        <w:t>3</w:t>
      </w:r>
      <w:r>
        <w:rPr>
          <w:rFonts w:hint="eastAsia" w:ascii="仿宋_GB2312" w:eastAsia="仿宋_GB2312"/>
          <w:b w:val="0"/>
          <w:sz w:val="32"/>
          <w:szCs w:val="32"/>
          <w:lang w:val="en-US" w:eastAsia="zh-CN"/>
        </w:rPr>
        <w:t>人</w:t>
      </w:r>
      <w:r>
        <w:rPr>
          <w:rFonts w:ascii="仿宋_GB2312" w:eastAsia="仿宋_GB2312"/>
          <w:b w:val="0"/>
          <w:sz w:val="32"/>
          <w:szCs w:val="32"/>
        </w:rPr>
        <w:t>退休</w:t>
      </w:r>
      <w:r>
        <w:rPr>
          <w:rFonts w:hint="eastAsia" w:ascii="仿宋_GB2312" w:eastAsia="仿宋_GB2312"/>
          <w:b w:val="0"/>
          <w:sz w:val="32"/>
          <w:szCs w:val="32"/>
          <w:lang w:val="en-US" w:eastAsia="zh-CN"/>
        </w:rPr>
        <w:t>，</w:t>
      </w:r>
      <w:r>
        <w:rPr>
          <w:rFonts w:hint="eastAsia" w:ascii="仿宋_GB2312" w:eastAsia="仿宋_GB2312"/>
          <w:b w:val="0"/>
          <w:sz w:val="32"/>
          <w:szCs w:val="32"/>
          <w:lang w:eastAsia="zh-CN"/>
        </w:rPr>
        <w:t>相应基本支出减少；二是本年减少和田蚕科所科研实验能力提升等财政拨款项目；三是</w:t>
      </w:r>
      <w:r>
        <w:rPr>
          <w:rFonts w:ascii="仿宋_GB2312" w:eastAsia="仿宋_GB2312"/>
          <w:b w:val="0"/>
          <w:sz w:val="32"/>
          <w:szCs w:val="32"/>
        </w:rPr>
        <w:t>公益类项目资金减少</w:t>
      </w:r>
      <w:r>
        <w:rPr>
          <w:rFonts w:hint="eastAsia" w:ascii="仿宋_GB2312" w:eastAsia="仿宋_GB2312"/>
          <w:b w:val="0"/>
          <w:sz w:val="32"/>
          <w:szCs w:val="32"/>
          <w:lang w:eastAsia="zh-CN"/>
        </w:rPr>
        <w:t>等原因是的其他收入减少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本年收入1,281.80万元，其中：财政拨款收入1,179.80万元,占92.04%；上级补助收入0.00万元,占0.00%；事业收入0.00万元，占0.00%；经营收入0.00万元,占0.00%；附属单位上缴收入0.00万元，占0.00%；其他收入102.00万元，占7.96%。</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本年支出1,286.19万元，其中：基本支出1,159.80万元，占90.17%；项目支出126.38万元，占9.83%；上缴上级支出0.00万元，占0.00%；经营支出0.00万元，占0.00%；对附属单位补助支出0.00万元，占0.00%。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1,179.80万元，其中：年初财政拨款结转和结余0.00万元，本年财政拨款收入1,179.80万元。财政拨款支出总计1,179.80万元，其中：年末财政拨款结转和结余0.00万元，本年财政拨款支出1,179.80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财政拨款收入支出总体与上年相比，减少182.34万元，下降13.39%，主要原因是：</w:t>
      </w:r>
      <w:r>
        <w:rPr>
          <w:rFonts w:hint="eastAsia" w:ascii="仿宋_GB2312" w:eastAsia="仿宋_GB2312"/>
          <w:b w:val="0"/>
          <w:sz w:val="32"/>
          <w:szCs w:val="32"/>
          <w:lang w:eastAsia="zh-CN"/>
        </w:rPr>
        <w:t>一是</w:t>
      </w:r>
      <w:r>
        <w:rPr>
          <w:rFonts w:hint="default" w:ascii="仿宋_GB2312" w:eastAsia="仿宋_GB2312"/>
          <w:b w:val="0"/>
          <w:sz w:val="32"/>
          <w:szCs w:val="32"/>
          <w:lang w:val="en-US"/>
        </w:rPr>
        <w:t>2024</w:t>
      </w:r>
      <w:r>
        <w:rPr>
          <w:rFonts w:hint="eastAsia" w:ascii="仿宋_GB2312" w:eastAsia="仿宋_GB2312"/>
          <w:b w:val="0"/>
          <w:sz w:val="32"/>
          <w:szCs w:val="32"/>
          <w:lang w:val="en-US" w:eastAsia="zh-CN"/>
        </w:rPr>
        <w:t>年</w:t>
      </w:r>
      <w:r>
        <w:rPr>
          <w:rFonts w:hint="default" w:ascii="仿宋_GB2312" w:eastAsia="仿宋_GB2312"/>
          <w:b w:val="0"/>
          <w:sz w:val="32"/>
          <w:szCs w:val="32"/>
          <w:lang w:val="en-US"/>
        </w:rPr>
        <w:t>3</w:t>
      </w:r>
      <w:r>
        <w:rPr>
          <w:rFonts w:hint="eastAsia" w:ascii="仿宋_GB2312" w:eastAsia="仿宋_GB2312"/>
          <w:b w:val="0"/>
          <w:sz w:val="32"/>
          <w:szCs w:val="32"/>
          <w:lang w:val="en-US" w:eastAsia="zh-CN"/>
        </w:rPr>
        <w:t>人</w:t>
      </w:r>
      <w:r>
        <w:rPr>
          <w:rFonts w:ascii="仿宋_GB2312" w:eastAsia="仿宋_GB2312"/>
          <w:b w:val="0"/>
          <w:sz w:val="32"/>
          <w:szCs w:val="32"/>
        </w:rPr>
        <w:t>退休</w:t>
      </w:r>
      <w:r>
        <w:rPr>
          <w:rFonts w:hint="eastAsia" w:ascii="仿宋_GB2312" w:eastAsia="仿宋_GB2312"/>
          <w:b w:val="0"/>
          <w:sz w:val="32"/>
          <w:szCs w:val="32"/>
          <w:lang w:val="en-US" w:eastAsia="zh-CN"/>
        </w:rPr>
        <w:t>，</w:t>
      </w:r>
      <w:r>
        <w:rPr>
          <w:rFonts w:hint="eastAsia" w:ascii="仿宋_GB2312" w:eastAsia="仿宋_GB2312"/>
          <w:b w:val="0"/>
          <w:sz w:val="32"/>
          <w:szCs w:val="32"/>
          <w:lang w:eastAsia="zh-CN"/>
        </w:rPr>
        <w:t>相应基本支出减少；二是本年减少和田蚕科所科研实验能力提升等财政拨款项目</w:t>
      </w:r>
      <w:r>
        <w:rPr>
          <w:rFonts w:ascii="仿宋_GB2312" w:eastAsia="仿宋_GB2312"/>
          <w:b w:val="0"/>
          <w:sz w:val="32"/>
          <w:szCs w:val="32"/>
        </w:rPr>
        <w:t>。与年初预算相比，年初预算数1,129.40万元，决算数1,179.80万元，预决算差异率4.46%，主要原因是：</w:t>
      </w:r>
      <w:r>
        <w:rPr>
          <w:rFonts w:hint="eastAsia" w:ascii="仿宋_GB2312" w:eastAsia="仿宋_GB2312"/>
          <w:b w:val="0"/>
          <w:sz w:val="32"/>
          <w:szCs w:val="32"/>
          <w:lang w:eastAsia="zh-CN"/>
        </w:rPr>
        <w:t>本年追加2023年年度考核奖、调增基本工资等人员经费</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2024年度一般公共预算财政拨款支出1,179.80万元，占本年支出合计的91.73%。与上年相比，减少182.34万元，下降13.39%，主要原因是：</w:t>
      </w:r>
      <w:r>
        <w:rPr>
          <w:rFonts w:hint="eastAsia" w:ascii="仿宋_GB2312" w:eastAsia="仿宋_GB2312"/>
          <w:b w:val="0"/>
          <w:sz w:val="32"/>
          <w:szCs w:val="32"/>
          <w:lang w:eastAsia="zh-CN"/>
        </w:rPr>
        <w:t>一是</w:t>
      </w:r>
      <w:r>
        <w:rPr>
          <w:rFonts w:hint="default" w:ascii="仿宋_GB2312" w:eastAsia="仿宋_GB2312"/>
          <w:b w:val="0"/>
          <w:sz w:val="32"/>
          <w:szCs w:val="32"/>
          <w:lang w:val="en-US"/>
        </w:rPr>
        <w:t>2024</w:t>
      </w:r>
      <w:r>
        <w:rPr>
          <w:rFonts w:hint="eastAsia" w:ascii="仿宋_GB2312" w:eastAsia="仿宋_GB2312"/>
          <w:b w:val="0"/>
          <w:sz w:val="32"/>
          <w:szCs w:val="32"/>
          <w:lang w:val="en-US" w:eastAsia="zh-CN"/>
        </w:rPr>
        <w:t>年</w:t>
      </w:r>
      <w:r>
        <w:rPr>
          <w:rFonts w:hint="default" w:ascii="仿宋_GB2312" w:eastAsia="仿宋_GB2312"/>
          <w:b w:val="0"/>
          <w:sz w:val="32"/>
          <w:szCs w:val="32"/>
          <w:lang w:val="en-US"/>
        </w:rPr>
        <w:t>3</w:t>
      </w:r>
      <w:r>
        <w:rPr>
          <w:rFonts w:hint="eastAsia" w:ascii="仿宋_GB2312" w:eastAsia="仿宋_GB2312"/>
          <w:b w:val="0"/>
          <w:sz w:val="32"/>
          <w:szCs w:val="32"/>
          <w:lang w:val="en-US" w:eastAsia="zh-CN"/>
        </w:rPr>
        <w:t>人</w:t>
      </w:r>
      <w:r>
        <w:rPr>
          <w:rFonts w:ascii="仿宋_GB2312" w:eastAsia="仿宋_GB2312"/>
          <w:b w:val="0"/>
          <w:sz w:val="32"/>
          <w:szCs w:val="32"/>
        </w:rPr>
        <w:t>退休</w:t>
      </w:r>
      <w:r>
        <w:rPr>
          <w:rFonts w:hint="eastAsia" w:ascii="仿宋_GB2312" w:eastAsia="仿宋_GB2312"/>
          <w:b w:val="0"/>
          <w:sz w:val="32"/>
          <w:szCs w:val="32"/>
          <w:lang w:val="en-US" w:eastAsia="zh-CN"/>
        </w:rPr>
        <w:t>，</w:t>
      </w:r>
      <w:r>
        <w:rPr>
          <w:rFonts w:hint="eastAsia" w:ascii="仿宋_GB2312" w:eastAsia="仿宋_GB2312"/>
          <w:b w:val="0"/>
          <w:sz w:val="32"/>
          <w:szCs w:val="32"/>
          <w:lang w:eastAsia="zh-CN"/>
        </w:rPr>
        <w:t>相应基本支出减少；二是本年减少和田蚕科所科研实验能力提升等财政拨款项目。</w:t>
      </w:r>
      <w:r>
        <w:rPr>
          <w:rFonts w:ascii="仿宋_GB2312" w:eastAsia="仿宋_GB2312"/>
          <w:b w:val="0"/>
          <w:sz w:val="32"/>
          <w:szCs w:val="32"/>
        </w:rPr>
        <w:t>与年初预算相比，年初预算数1,129.40万元，决算数1,179.80万元，预决算差异率4.46%，主要原因是：</w:t>
      </w:r>
      <w:r>
        <w:rPr>
          <w:rFonts w:hint="eastAsia" w:ascii="仿宋_GB2312" w:eastAsia="仿宋_GB2312"/>
          <w:b w:val="0"/>
          <w:sz w:val="32"/>
          <w:szCs w:val="32"/>
          <w:lang w:eastAsia="zh-CN"/>
        </w:rPr>
        <w:t>本年追加2023年年度考核奖、调增基本工资等人员经费</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科学技术支出（类）1,159.80万元，占98.30%。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农林水支出（类）20.00万元，占1.70%。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科学技术支出（类）应用研究（款）机构运行（项）：支出决算数为1,159.80万元，比上年决算减少202.34万元，下降14.85%，主要原因是：</w:t>
      </w:r>
      <w:r>
        <w:rPr>
          <w:rFonts w:hint="default" w:ascii="仿宋_GB2312" w:eastAsia="仿宋_GB2312"/>
          <w:b w:val="0"/>
          <w:sz w:val="32"/>
          <w:szCs w:val="32"/>
          <w:lang w:val="en-US"/>
        </w:rPr>
        <w:t>2023</w:t>
      </w:r>
      <w:r>
        <w:rPr>
          <w:rFonts w:hint="eastAsia" w:ascii="仿宋_GB2312" w:eastAsia="仿宋_GB2312"/>
          <w:b w:val="0"/>
          <w:sz w:val="32"/>
          <w:szCs w:val="32"/>
          <w:lang w:val="en-US" w:eastAsia="zh-CN"/>
        </w:rPr>
        <w:t>年追加丧葬费抚恤金、职业年金等，</w:t>
      </w:r>
      <w:r>
        <w:rPr>
          <w:rFonts w:hint="default" w:ascii="仿宋_GB2312" w:eastAsia="仿宋_GB2312"/>
          <w:b w:val="0"/>
          <w:sz w:val="32"/>
          <w:szCs w:val="32"/>
          <w:lang w:val="en-US" w:eastAsia="zh-CN"/>
        </w:rPr>
        <w:t>2024</w:t>
      </w:r>
      <w:r>
        <w:rPr>
          <w:rFonts w:hint="eastAsia" w:ascii="仿宋_GB2312" w:eastAsia="仿宋_GB2312"/>
          <w:b w:val="0"/>
          <w:sz w:val="32"/>
          <w:szCs w:val="32"/>
          <w:lang w:val="en-US" w:eastAsia="zh-CN"/>
        </w:rPr>
        <w:t>年无此项支出</w:t>
      </w:r>
      <w:r>
        <w:rPr>
          <w:rFonts w:ascii="仿宋_GB2312" w:eastAsia="仿宋_GB2312"/>
          <w:b w:val="0"/>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农林水支出（类）农业农村（款）农业生产发展（项）：支出决算数为20.00万元，比上年决算增加20.00万元，增长100.00%，主要原因是：</w:t>
      </w:r>
      <w:r>
        <w:rPr>
          <w:rFonts w:hint="eastAsia" w:ascii="仿宋_GB2312" w:eastAsia="仿宋_GB2312"/>
          <w:b w:val="0"/>
          <w:sz w:val="32"/>
          <w:szCs w:val="32"/>
          <w:lang w:eastAsia="zh-CN"/>
        </w:rPr>
        <w:t>本年追加新疆桑树种质资源保存项目、蚕遗传种质资源保护补助项目</w:t>
      </w:r>
      <w:r>
        <w:rPr>
          <w:rFonts w:ascii="仿宋_GB2312" w:eastAsia="仿宋_GB2312"/>
          <w:b w:val="0"/>
          <w:sz w:val="32"/>
          <w:szCs w:val="32"/>
        </w:rPr>
        <w:t>两个财政拨款项目。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1,159.80万元，其中：人员经费1,105.42万元，包括：基本工资、津贴补贴、奖金、绩效工资、机关事业单位基本养老保险缴费、职工基本医疗保险缴费、公务员医疗补助缴费、其他社会保障缴费、住房公积金、其他工资福利支出、退休费、生活补助和其他对个人和家庭的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公用经费54.38万元，包括：办公费、水费、电费、邮电费、取暖费、差旅费、工会经费、福利费、其他交通费用和其他商品和服务支出。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2024年度财政拨款“三公”经费支出0.00万元，与上年相比无变化，主要原因是：</w:t>
      </w:r>
      <w:r>
        <w:rPr>
          <w:rFonts w:hint="eastAsia" w:ascii="仿宋_GB2312" w:eastAsia="仿宋_GB2312"/>
          <w:b w:val="0"/>
          <w:sz w:val="32"/>
          <w:szCs w:val="32"/>
          <w:lang w:eastAsia="zh-CN"/>
        </w:rPr>
        <w:t>本单位</w:t>
      </w:r>
      <w:r>
        <w:rPr>
          <w:rFonts w:hint="eastAsia" w:ascii="仿宋_GB2312" w:eastAsia="仿宋_GB2312"/>
          <w:b w:val="0"/>
          <w:sz w:val="32"/>
          <w:szCs w:val="32"/>
        </w:rPr>
        <w:t>2023年度与2024年度均未安排“三公”经费支出</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lang w:eastAsia="zh-CN"/>
        </w:rPr>
        <w:t>本单位</w:t>
      </w:r>
      <w:r>
        <w:rPr>
          <w:rFonts w:hint="eastAsia" w:ascii="仿宋_GB2312" w:eastAsia="仿宋_GB2312"/>
          <w:b w:val="0"/>
          <w:sz w:val="32"/>
          <w:szCs w:val="32"/>
        </w:rPr>
        <w:t>2023年度与2024年度均未安排因公出国（境）费</w:t>
      </w:r>
      <w:r>
        <w:rPr>
          <w:rFonts w:ascii="仿宋_GB2312" w:eastAsia="仿宋_GB2312"/>
          <w:b w:val="0"/>
          <w:sz w:val="32"/>
          <w:szCs w:val="32"/>
        </w:rPr>
        <w:t>；公务用车购置及运行维护费支出0.00万元，占0.00%，与上年相比无变化，主要原因是：</w:t>
      </w:r>
      <w:r>
        <w:rPr>
          <w:rFonts w:hint="eastAsia" w:ascii="仿宋_GB2312" w:eastAsia="仿宋_GB2312"/>
          <w:b w:val="0"/>
          <w:sz w:val="32"/>
          <w:szCs w:val="32"/>
          <w:lang w:eastAsia="zh-CN"/>
        </w:rPr>
        <w:t>本单位</w:t>
      </w:r>
      <w:r>
        <w:rPr>
          <w:rFonts w:hint="eastAsia" w:ascii="仿宋_GB2312" w:eastAsia="仿宋_GB2312"/>
          <w:b w:val="0"/>
          <w:sz w:val="32"/>
          <w:szCs w:val="32"/>
        </w:rPr>
        <w:t>2023年度与2024年度均未安排公务用车购置费</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lang w:eastAsia="zh-CN"/>
        </w:rPr>
        <w:t>本单位</w:t>
      </w:r>
      <w:r>
        <w:rPr>
          <w:rFonts w:hint="eastAsia" w:ascii="仿宋_GB2312" w:eastAsia="仿宋_GB2312"/>
          <w:b w:val="0"/>
          <w:sz w:val="32"/>
          <w:szCs w:val="32"/>
        </w:rPr>
        <w:t>2023年度与2024年度均未安排公务接待费</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b w:val="0"/>
          <w:sz w:val="32"/>
          <w:szCs w:val="32"/>
          <w:lang w:eastAsia="zh-CN"/>
        </w:rPr>
        <w:t>本单位</w:t>
      </w:r>
      <w:r>
        <w:rPr>
          <w:rFonts w:ascii="仿宋_GB2312" w:eastAsia="仿宋_GB2312"/>
          <w:b w:val="0"/>
          <w:sz w:val="32"/>
          <w:szCs w:val="32"/>
        </w:rPr>
        <w:t>无因公出国（境）费。单位全年安排的因公出国（境）团组0个，因公出国（境）0人次。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公务用车购置及运行维护费0.00万元，其中：公务用车购置费0.00万元，公务用车运行维护费0.00万元。公务用车运行维护费开支内容包括本单位无公务</w:t>
      </w:r>
      <w:r>
        <w:rPr>
          <w:rFonts w:hint="eastAsia" w:ascii="仿宋_GB2312" w:eastAsia="仿宋_GB2312"/>
          <w:b w:val="0"/>
          <w:sz w:val="32"/>
          <w:szCs w:val="32"/>
          <w:lang w:eastAsia="zh-CN"/>
        </w:rPr>
        <w:t>用</w:t>
      </w:r>
      <w:r>
        <w:rPr>
          <w:rFonts w:ascii="仿宋_GB2312" w:eastAsia="仿宋_GB2312"/>
          <w:b w:val="0"/>
          <w:sz w:val="32"/>
          <w:szCs w:val="32"/>
        </w:rPr>
        <w:t>车维护费。公务用车购置数0辆，公务用车保有量0辆。国有资产占用情况中固定资产车辆3辆，与公务用车保有量差异原因是：</w:t>
      </w:r>
      <w:r>
        <w:rPr>
          <w:rFonts w:hint="eastAsia" w:ascii="仿宋_GB2312" w:eastAsia="仿宋_GB2312"/>
          <w:b w:val="0"/>
          <w:sz w:val="32"/>
          <w:szCs w:val="32"/>
          <w:lang w:eastAsia="zh-CN"/>
        </w:rPr>
        <w:t>本单位</w:t>
      </w:r>
      <w:r>
        <w:rPr>
          <w:rFonts w:hint="default" w:ascii="仿宋_GB2312" w:eastAsia="仿宋_GB2312"/>
          <w:b w:val="0"/>
          <w:sz w:val="32"/>
          <w:szCs w:val="32"/>
          <w:lang w:val="en-US" w:eastAsia="zh-CN"/>
        </w:rPr>
        <w:t>3</w:t>
      </w:r>
      <w:r>
        <w:rPr>
          <w:rFonts w:hint="eastAsia" w:ascii="仿宋_GB2312" w:eastAsia="仿宋_GB2312"/>
          <w:b w:val="0"/>
          <w:sz w:val="32"/>
          <w:szCs w:val="32"/>
          <w:lang w:val="en-US" w:eastAsia="zh-CN"/>
        </w:rPr>
        <w:t>辆车均</w:t>
      </w:r>
      <w:r>
        <w:rPr>
          <w:rFonts w:hint="eastAsia" w:ascii="仿宋_GB2312" w:eastAsia="仿宋_GB2312"/>
          <w:b w:val="0"/>
          <w:sz w:val="32"/>
          <w:szCs w:val="32"/>
          <w:lang w:eastAsia="zh-CN"/>
        </w:rPr>
        <w:t>使用</w:t>
      </w:r>
      <w:r>
        <w:rPr>
          <w:rFonts w:ascii="仿宋_GB2312" w:eastAsia="仿宋_GB2312"/>
          <w:b w:val="0"/>
          <w:sz w:val="32"/>
          <w:szCs w:val="32"/>
        </w:rPr>
        <w:t>自有资金</w:t>
      </w:r>
      <w:r>
        <w:rPr>
          <w:rFonts w:hint="eastAsia" w:ascii="仿宋_GB2312" w:eastAsia="仿宋_GB2312"/>
          <w:b w:val="0"/>
          <w:sz w:val="32"/>
          <w:szCs w:val="32"/>
          <w:lang w:eastAsia="zh-CN"/>
        </w:rPr>
        <w:t>承担车辆</w:t>
      </w:r>
      <w:r>
        <w:rPr>
          <w:rFonts w:ascii="仿宋_GB2312" w:eastAsia="仿宋_GB2312"/>
          <w:b w:val="0"/>
          <w:sz w:val="32"/>
          <w:szCs w:val="32"/>
        </w:rPr>
        <w:t>运行维护费用。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公务接待费0.00万元，开支内容包括本单位无公务接待费。单位全年安排的国内公务接待0批次，0人次。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本单位无“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lang w:eastAsia="zh-CN"/>
        </w:rPr>
      </w:pPr>
      <w:r>
        <w:rPr>
          <w:rFonts w:ascii="仿宋_GB2312" w:eastAsia="仿宋_GB2312"/>
          <w:b w:val="0"/>
          <w:sz w:val="32"/>
          <w:szCs w:val="32"/>
        </w:rPr>
        <w:t>2024年度</w:t>
      </w:r>
      <w:r>
        <w:rPr>
          <w:rFonts w:hint="eastAsia" w:ascii="仿宋_GB2312" w:eastAsia="仿宋_GB2312"/>
          <w:b w:val="0"/>
          <w:sz w:val="32"/>
          <w:szCs w:val="32"/>
        </w:rPr>
        <w:t>新疆维吾尔自治区和田蚕桑科学研究所</w:t>
      </w:r>
      <w:r>
        <w:rPr>
          <w:rFonts w:hint="eastAsia" w:ascii="仿宋_GB2312" w:eastAsia="仿宋_GB2312"/>
          <w:b w:val="0"/>
          <w:sz w:val="32"/>
          <w:szCs w:val="32"/>
          <w:lang w:eastAsia="zh-CN"/>
        </w:rPr>
        <w:t>（事业单位）</w:t>
      </w:r>
      <w:r>
        <w:rPr>
          <w:rFonts w:ascii="仿宋_GB2312" w:eastAsia="仿宋_GB2312"/>
          <w:b w:val="0"/>
          <w:sz w:val="32"/>
          <w:szCs w:val="32"/>
        </w:rPr>
        <w:t>公用经费支出54.38万元，比上年减少90.10万元，下降62.36%，主要原因是：因2023年度新增的2个项目的功能科目是2060301与公用经费功能科目一致，做决算时按照审核要求把两个项目资金放到公用经费，因此2023年公用经费包括两个项目资金，故2024年公用经费</w:t>
      </w:r>
      <w:r>
        <w:rPr>
          <w:rFonts w:hint="eastAsia" w:ascii="仿宋_GB2312" w:eastAsia="仿宋_GB2312"/>
          <w:b w:val="0"/>
          <w:sz w:val="32"/>
          <w:szCs w:val="32"/>
          <w:lang w:eastAsia="zh-CN"/>
        </w:rPr>
        <w:t>同比减少</w:t>
      </w:r>
      <w:bookmarkStart w:id="0" w:name="_GoBack"/>
      <w:bookmarkEnd w:id="0"/>
      <w:r>
        <w:rPr>
          <w:rFonts w:ascii="仿宋_GB2312" w:eastAsia="仿宋_GB2312"/>
          <w:b w:val="0"/>
          <w:sz w:val="32"/>
          <w:szCs w:val="32"/>
        </w:rPr>
        <w:t>90.10万元</w:t>
      </w:r>
      <w:r>
        <w:rPr>
          <w:rFonts w:hint="eastAsia" w:ascii="仿宋_GB2312" w:eastAsia="仿宋_GB2312"/>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2024年度政府采购支出总额32.58万元，其中：政府采购货物支出31.58万元、政府采购工程支出0.00万元、政府采购服务支出1.00万元。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授予中小企业合同金额32.58万元，占政府采购支出总额的100.00%，其中：授予小微企业合同金额32.58万元，占政府采购支出总额的100.00%。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16,190.12平方米，价值663.45万元。车辆3辆，价值35.30万元，其中：副部（省）级及以上领导用车0辆、主要负责人用车0辆、机要通信用车0辆、应急保障用车0辆、执法执勤用车0辆、特种专业技术用车0辆、离退休干部服务用车0辆、其他用车3辆，其他用车主要是：物资运输车，科技服务车，一般公务车;单价100万元（含）以上设备（不含车辆）0台。</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根据预算绩效管理要求，本单位2024年度预算绩效评价项目1个，全年预算数124.00万元，全年执行数12</w:t>
      </w:r>
      <w:r>
        <w:rPr>
          <w:rFonts w:hint="default" w:ascii="仿宋_GB2312" w:eastAsia="仿宋_GB2312"/>
          <w:b w:val="0"/>
          <w:sz w:val="32"/>
          <w:szCs w:val="32"/>
          <w:lang w:val="en-US"/>
        </w:rPr>
        <w:t>2</w:t>
      </w:r>
      <w:r>
        <w:rPr>
          <w:rFonts w:ascii="仿宋_GB2312" w:eastAsia="仿宋_GB2312"/>
          <w:b w:val="0"/>
          <w:sz w:val="32"/>
          <w:szCs w:val="32"/>
        </w:rPr>
        <w:t>.00万元，预算绩效管理取得的成效：一是通过开展绩效目标申报，将预算目标同预算编制，资金安排想结合，按时完成项目，使项目资金充分利用，提高了资源配置效率和使用效益。二是：加强了资金管理</w:t>
      </w:r>
      <w:r>
        <w:rPr>
          <w:rFonts w:hint="eastAsia" w:ascii="仿宋_GB2312" w:eastAsia="仿宋_GB2312"/>
          <w:b w:val="0"/>
          <w:sz w:val="32"/>
          <w:szCs w:val="32"/>
          <w:lang w:eastAsia="zh-CN"/>
        </w:rPr>
        <w:t>。</w:t>
      </w:r>
      <w:r>
        <w:rPr>
          <w:rFonts w:ascii="仿宋_GB2312" w:eastAsia="仿宋_GB2312"/>
          <w:b w:val="0"/>
          <w:sz w:val="32"/>
          <w:szCs w:val="32"/>
        </w:rPr>
        <w:t>发现的问题及原因：一是项目将未通过的项目资金列入其中，资金未全部到位，执行率低。二是绩效目标过高，实际完成率过低，项目绩效目标无法完成</w:t>
      </w:r>
      <w:r>
        <w:rPr>
          <w:rFonts w:hint="eastAsia" w:ascii="仿宋_GB2312" w:eastAsia="仿宋_GB2312"/>
          <w:b w:val="0"/>
          <w:sz w:val="32"/>
          <w:szCs w:val="32"/>
          <w:lang w:eastAsia="zh-CN"/>
        </w:rPr>
        <w:t>。</w:t>
      </w:r>
      <w:r>
        <w:rPr>
          <w:rFonts w:ascii="仿宋_GB2312" w:eastAsia="仿宋_GB2312"/>
          <w:b w:val="0"/>
          <w:sz w:val="32"/>
          <w:szCs w:val="32"/>
        </w:rPr>
        <w:t>下一步改进措施：一是</w:t>
      </w:r>
      <w:r>
        <w:rPr>
          <w:rFonts w:hint="eastAsia" w:ascii="仿宋_GB2312" w:eastAsia="仿宋_GB2312"/>
          <w:b w:val="0"/>
          <w:sz w:val="32"/>
          <w:szCs w:val="32"/>
          <w:lang w:eastAsia="zh-CN"/>
        </w:rPr>
        <w:t>本单位</w:t>
      </w:r>
      <w:r>
        <w:rPr>
          <w:rFonts w:ascii="仿宋_GB2312" w:eastAsia="仿宋_GB2312"/>
          <w:b w:val="0"/>
          <w:sz w:val="32"/>
          <w:szCs w:val="32"/>
        </w:rPr>
        <w:t>将在做预算项目时，以上年收入实绩和当年实际收入情况为依据，在此基础上剔除非正常的一次性收入因素，充分考虑政策性，管理性增减因素和收入变化趋势，由此核定本预算年度收入计划。具体附项目支出绩效自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D83D60"/>
    <w:rsid w:val="299F7CAE"/>
    <w:rsid w:val="4DE50235"/>
    <w:rsid w:val="67EE6757"/>
    <w:rsid w:val="73646499"/>
    <w:rsid w:val="7BC54C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2025-08-15T09:39:00Z</dcterms:created>
  <dc:creator>Administrator</dc:creator>
  <cp:lastModifiedBy>Administrator</cp:lastModifiedBy>
  <dcterms:modified xsi:type="dcterms:W3CDTF">2025-08-26T09:21:32Z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01D1EC02CC274049A6E1CABF2BA13791</vt:lpwstr>
  </property>
</Properties>
</file>