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1CB1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14:paraId="2D5C928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4954555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05CE04C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334B8B6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宋体" w:eastAsia="黑体"/>
          <w:sz w:val="44"/>
          <w:szCs w:val="44"/>
        </w:rPr>
      </w:pPr>
      <w:r>
        <w:rPr>
          <w:rFonts w:ascii="宋体" w:eastAsia="黑体"/>
          <w:b w:val="0"/>
          <w:sz w:val="44"/>
          <w:szCs w:val="44"/>
        </w:rPr>
        <w:t>新疆林科院园林绿化研究所</w:t>
      </w:r>
    </w:p>
    <w:p w14:paraId="550F2F9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14:paraId="7A951AF0">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3A8FADC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r>
        <w:rPr>
          <w:rFonts w:ascii="黑体" w:eastAsia="黑体"/>
          <w:b/>
          <w:sz w:val="32"/>
          <w:szCs w:val="32"/>
        </w:rPr>
        <w:t>录</w:t>
      </w:r>
    </w:p>
    <w:p w14:paraId="4EFE45E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54A5F9E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14:paraId="40C28A7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14:paraId="6A4B01D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eastAsia" w:ascii="仿宋_GB2312" w:eastAsia="仿宋_GB2312"/>
          <w:b/>
          <w:sz w:val="32"/>
          <w:szCs w:val="32"/>
          <w:lang w:val="en-US" w:eastAsia="zh-CN"/>
        </w:rPr>
        <w:t xml:space="preserve"> </w:t>
      </w:r>
      <w:r>
        <w:rPr>
          <w:rFonts w:ascii="仿宋_GB2312" w:eastAsia="仿宋_GB2312"/>
          <w:b/>
          <w:sz w:val="32"/>
          <w:szCs w:val="32"/>
        </w:rPr>
        <w:t>部门决算情况说明</w:t>
      </w:r>
    </w:p>
    <w:p w14:paraId="7889FC0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7C9D411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6C01535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1996DA8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3B9464C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7D708E2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00E85D9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604061C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69E8D63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391F149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684F4C3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1BC92A3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经费支出决算情况说明</w:t>
      </w:r>
    </w:p>
    <w:p w14:paraId="050585C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3FDAD41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1045F2F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75D1510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4C03820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7E8929A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45C5DCC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eastAsia" w:ascii="仿宋_GB2312" w:eastAsia="仿宋_GB2312"/>
          <w:b/>
          <w:sz w:val="32"/>
          <w:szCs w:val="32"/>
          <w:lang w:val="en-US" w:eastAsia="zh-CN"/>
        </w:rPr>
        <w:t xml:space="preserve"> </w:t>
      </w:r>
      <w:r>
        <w:rPr>
          <w:rFonts w:ascii="仿宋_GB2312" w:eastAsia="仿宋_GB2312"/>
          <w:b/>
          <w:sz w:val="32"/>
          <w:szCs w:val="32"/>
        </w:rPr>
        <w:t>专业名词解释</w:t>
      </w:r>
    </w:p>
    <w:p w14:paraId="1C06952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eastAsia" w:ascii="仿宋_GB2312" w:eastAsia="仿宋_GB2312"/>
          <w:b/>
          <w:sz w:val="32"/>
          <w:szCs w:val="32"/>
          <w:lang w:val="en-US" w:eastAsia="zh-CN"/>
        </w:rPr>
        <w:t xml:space="preserve"> </w:t>
      </w:r>
      <w:r>
        <w:rPr>
          <w:rFonts w:ascii="仿宋_GB2312" w:eastAsia="仿宋_GB2312"/>
          <w:b/>
          <w:sz w:val="32"/>
          <w:szCs w:val="32"/>
        </w:rPr>
        <w:t>部门决算报表（见附表）</w:t>
      </w:r>
    </w:p>
    <w:p w14:paraId="774872D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7EDB338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5B2AAAA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6B42D48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652B5A3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09ED4A6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64D24E3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021A4C1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372F81C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p w14:paraId="4C6E7C4D">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2523733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29BE9E0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38F43B5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对我区城镇生态建设项目、林业工程、城镇绿地系统、园林工程、农林业节水灌溉工程的规划、设计、施工。对生态林业、城市园林规划设计、园林植物材料的研究、成果的引进、转化和推广应用。围绕生态建设和园林绿化进行种苗、花卉、草坪、盆景园林器械、喷滴灌设备的生产、销售。为以上相关内容提供技术服务、技术咨询、可行性研究报告、建议书、规划书、项目监理等。</w:t>
      </w:r>
    </w:p>
    <w:p w14:paraId="3B81186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14:paraId="2301BE2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新疆林科院园林绿化研究所2024年度，实有人数35人，其中：在职人员25人，较上年无变化；离休人员0人，较上年无变化；退休人员10人，增加1人。</w:t>
      </w:r>
    </w:p>
    <w:p w14:paraId="2F77753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新疆林科院园林绿化研究所无下属预算单位，下设6个</w:t>
      </w:r>
      <w:r>
        <w:rPr>
          <w:rFonts w:hint="eastAsia" w:ascii="仿宋_GB2312" w:eastAsia="仿宋_GB2312"/>
          <w:b w:val="0"/>
          <w:sz w:val="32"/>
          <w:szCs w:val="32"/>
          <w:lang w:val="en-US" w:eastAsia="zh-CN"/>
        </w:rPr>
        <w:t>科室</w:t>
      </w:r>
      <w:r>
        <w:rPr>
          <w:rFonts w:ascii="仿宋_GB2312" w:eastAsia="仿宋_GB2312"/>
          <w:b w:val="0"/>
          <w:sz w:val="32"/>
          <w:szCs w:val="32"/>
        </w:rPr>
        <w:t>，分别是：综合业务室、园林经济树种研究室、城市林业研究室、景观植物研究室、工程咨询室、景观研究室。</w:t>
      </w:r>
    </w:p>
    <w:p w14:paraId="48C12F4D">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7B0A7D9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14:paraId="14A2C18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14:paraId="4ED3470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2024年度收入总计1,560.72万元，</w:t>
      </w:r>
      <w:r>
        <w:rPr>
          <w:rFonts w:ascii="仿宋_GB2312" w:eastAsia="仿宋_GB2312"/>
          <w:b w:val="0"/>
          <w:sz w:val="32"/>
          <w:szCs w:val="32"/>
        </w:rPr>
        <w:t>其中：本年收入合计1,350.84万元，使用非财政拨款结余（含专用结余）0.00万元，年初结转和结余209.89万元。</w:t>
      </w:r>
    </w:p>
    <w:p w14:paraId="4E4EEE6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2024年度支出总计1,560.72万元，</w:t>
      </w:r>
      <w:r>
        <w:rPr>
          <w:rFonts w:ascii="仿宋_GB2312" w:eastAsia="仿宋_GB2312"/>
          <w:b w:val="0"/>
          <w:sz w:val="32"/>
          <w:szCs w:val="32"/>
        </w:rPr>
        <w:t>其中：本年支出合计1,372.18万元，结余分配0.00万元，年末结转和结余188.54万元。</w:t>
      </w:r>
    </w:p>
    <w:p w14:paraId="4E2F989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b w:val="0"/>
          <w:sz w:val="32"/>
          <w:szCs w:val="32"/>
        </w:rPr>
        <w:t>增加2.86万元，增长0.18%，主要原因是：因工资普调、社保基数上涨，人员经费较上年增加；当年追加横向项目和财政拨款项目收入，收入支出相应较上年增加。</w:t>
      </w:r>
    </w:p>
    <w:p w14:paraId="60AB895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14:paraId="3E2F296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本年收入1,350.84万元，</w:t>
      </w:r>
      <w:r>
        <w:rPr>
          <w:rFonts w:ascii="仿宋_GB2312" w:eastAsia="仿宋_GB2312"/>
          <w:b w:val="0"/>
          <w:sz w:val="32"/>
          <w:szCs w:val="32"/>
        </w:rPr>
        <w:t>其中：财政拨款收入997.84万元,占73.87%；上级补助收入0.00万元,占0.00%；事业收入352.24万元，占26.08%；经营收入0.00万元,占0.00%；附属单位上缴收入0.00万元，占0.00%；其他收入0.76万元，占0.06%。</w:t>
      </w:r>
    </w:p>
    <w:p w14:paraId="1EC2BB9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14:paraId="16C65CD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本年支出1,372.18万元，</w:t>
      </w:r>
      <w:r>
        <w:rPr>
          <w:rFonts w:ascii="仿宋_GB2312" w:eastAsia="仿宋_GB2312"/>
          <w:b w:val="0"/>
          <w:sz w:val="32"/>
          <w:szCs w:val="32"/>
        </w:rPr>
        <w:t>其中：基本支出617.48万元，占45.00%；项目支出754.70万元，占55.00%；上缴上级支出0.00万元，占0.00%；经营支出0.00万元，占0.00%；对附属单位补助支出0.00万元，占0.00%。</w:t>
      </w:r>
    </w:p>
    <w:p w14:paraId="6ADC6F3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14:paraId="3D30C08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2024年度财政拨款收入总计997.97万元，</w:t>
      </w:r>
      <w:r>
        <w:rPr>
          <w:rFonts w:ascii="仿宋_GB2312" w:eastAsia="仿宋_GB2312"/>
          <w:b w:val="0"/>
          <w:sz w:val="32"/>
          <w:szCs w:val="32"/>
        </w:rPr>
        <w:t>其中：年初财政拨款结转和结余0.14万元，本年财政拨款收入997.84万元。</w:t>
      </w:r>
      <w:r>
        <w:rPr>
          <w:rFonts w:ascii="仿宋_GB2312" w:eastAsia="仿宋_GB2312"/>
          <w:b/>
          <w:bCs/>
          <w:sz w:val="32"/>
          <w:szCs w:val="32"/>
        </w:rPr>
        <w:t>财政拨款支出总计997.97万元，</w:t>
      </w:r>
      <w:r>
        <w:rPr>
          <w:rFonts w:ascii="仿宋_GB2312" w:eastAsia="仿宋_GB2312"/>
          <w:b w:val="0"/>
          <w:sz w:val="32"/>
          <w:szCs w:val="32"/>
        </w:rPr>
        <w:t>其中：年末财政拨款结转和结余0.00万元，本年财政拨款支出997.97万元。</w:t>
      </w:r>
    </w:p>
    <w:p w14:paraId="2E0D6D5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财政拨款收入支出总体与上年相比，</w:t>
      </w:r>
      <w:r>
        <w:rPr>
          <w:rFonts w:ascii="仿宋_GB2312" w:eastAsia="仿宋_GB2312"/>
          <w:b w:val="0"/>
          <w:sz w:val="32"/>
          <w:szCs w:val="32"/>
        </w:rPr>
        <w:t>减少188.46万元，下降15.88%，主要原因是：本年财政拨款项目经费减少，收入支出相应较上年减少。</w:t>
      </w:r>
      <w:r>
        <w:rPr>
          <w:rFonts w:ascii="仿宋_GB2312" w:eastAsia="仿宋_GB2312"/>
          <w:b/>
          <w:bCs/>
          <w:sz w:val="32"/>
          <w:szCs w:val="32"/>
        </w:rPr>
        <w:t>与年初预算相比，</w:t>
      </w:r>
      <w:r>
        <w:rPr>
          <w:rFonts w:ascii="仿宋_GB2312" w:eastAsia="仿宋_GB2312"/>
          <w:b w:val="0"/>
          <w:sz w:val="32"/>
          <w:szCs w:val="32"/>
        </w:rPr>
        <w:t>年初预算数788.01万元，决算数997.97万元，预决算差异率26.64%，主要原因是：</w:t>
      </w:r>
      <w:r>
        <w:rPr>
          <w:rFonts w:hint="eastAsia" w:ascii="仿宋_GB2312" w:eastAsia="仿宋_GB2312"/>
          <w:b w:val="0"/>
          <w:sz w:val="32"/>
          <w:szCs w:val="32"/>
          <w:lang w:eastAsia="zh-CN"/>
        </w:rPr>
        <w:t>本年度</w:t>
      </w:r>
      <w:r>
        <w:rPr>
          <w:rFonts w:ascii="仿宋_GB2312" w:eastAsia="仿宋_GB2312"/>
          <w:b w:val="0"/>
          <w:sz w:val="32"/>
          <w:szCs w:val="32"/>
        </w:rPr>
        <w:t>追加了在职人员政策性增资及财政拨款项目经费等</w:t>
      </w:r>
      <w:r>
        <w:rPr>
          <w:rFonts w:hint="eastAsia" w:ascii="仿宋_GB2312" w:eastAsia="仿宋_GB2312"/>
          <w:b w:val="0"/>
          <w:sz w:val="32"/>
          <w:szCs w:val="32"/>
          <w:lang w:eastAsia="zh-CN"/>
        </w:rPr>
        <w:t>，因此</w:t>
      </w:r>
      <w:r>
        <w:rPr>
          <w:rFonts w:ascii="仿宋_GB2312" w:eastAsia="仿宋_GB2312"/>
          <w:b w:val="0"/>
          <w:sz w:val="32"/>
          <w:szCs w:val="32"/>
        </w:rPr>
        <w:t>财政拨款收入支出</w:t>
      </w:r>
      <w:r>
        <w:rPr>
          <w:rFonts w:hint="eastAsia" w:ascii="仿宋_GB2312" w:eastAsia="仿宋_GB2312"/>
          <w:b w:val="0"/>
          <w:sz w:val="32"/>
          <w:szCs w:val="32"/>
          <w:lang w:eastAsia="zh-CN"/>
        </w:rPr>
        <w:t>较上年增长</w:t>
      </w:r>
      <w:r>
        <w:rPr>
          <w:rFonts w:ascii="仿宋_GB2312" w:eastAsia="仿宋_GB2312"/>
          <w:b w:val="0"/>
          <w:sz w:val="32"/>
          <w:szCs w:val="32"/>
        </w:rPr>
        <w:t>。</w:t>
      </w:r>
    </w:p>
    <w:p w14:paraId="33CA4B4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4884EBF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（一）一般公共预算财政拨款支出决算总体情况</w:t>
      </w:r>
    </w:p>
    <w:p w14:paraId="0495814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2024年度一般公共预算财政拨款支出997.97万元，</w:t>
      </w:r>
      <w:r>
        <w:rPr>
          <w:rFonts w:ascii="仿宋_GB2312" w:eastAsia="仿宋_GB2312"/>
          <w:b w:val="0"/>
          <w:sz w:val="32"/>
          <w:szCs w:val="32"/>
        </w:rPr>
        <w:t>占本年支出合计的72.73%。与上年相比，减少188.32万元，下降15.87%，主要原因是：本年财政拨款项目经费减少，收入支出相应较上年减少。</w:t>
      </w:r>
      <w:r>
        <w:rPr>
          <w:rFonts w:ascii="仿宋_GB2312" w:eastAsia="仿宋_GB2312"/>
          <w:b/>
          <w:bCs/>
          <w:sz w:val="32"/>
          <w:szCs w:val="32"/>
        </w:rPr>
        <w:t>与年初预算相比，</w:t>
      </w:r>
      <w:r>
        <w:rPr>
          <w:rFonts w:ascii="仿宋_GB2312" w:eastAsia="仿宋_GB2312"/>
          <w:b w:val="0"/>
          <w:sz w:val="32"/>
          <w:szCs w:val="32"/>
        </w:rPr>
        <w:t>年初预算数788.01万元，决算数997.97万元，预决算差异率26.64%，主要原因是：预算执行中追加了2023年年度考核奖、2024年调增基本工资及</w:t>
      </w:r>
      <w:r>
        <w:rPr>
          <w:rFonts w:hint="eastAsia" w:ascii="仿宋_GB2312" w:eastAsia="仿宋_GB2312"/>
          <w:b w:val="0"/>
          <w:sz w:val="32"/>
          <w:szCs w:val="32"/>
          <w:lang w:eastAsia="zh-CN"/>
        </w:rPr>
        <w:t>追加</w:t>
      </w:r>
      <w:r>
        <w:rPr>
          <w:rFonts w:ascii="仿宋_GB2312" w:eastAsia="仿宋_GB2312"/>
          <w:b w:val="0"/>
          <w:sz w:val="32"/>
          <w:szCs w:val="32"/>
        </w:rPr>
        <w:t>财政拨款项目经费等。</w:t>
      </w:r>
    </w:p>
    <w:p w14:paraId="44561A4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（二）一般公共预算财政拨款支出决算结构情况</w:t>
      </w:r>
    </w:p>
    <w:p w14:paraId="1904FE7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科学技术支出（类）622.06万元，占62.33%。</w:t>
      </w:r>
    </w:p>
    <w:p w14:paraId="3EB6F53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节能环保支出（类）12.84万元，占1.29%。</w:t>
      </w:r>
    </w:p>
    <w:p w14:paraId="00DFB70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农林水支出（类）363.08万元，占36.38%。</w:t>
      </w:r>
    </w:p>
    <w:p w14:paraId="5A65FB8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（三）一般公共预算财政拨款支出决算具体情况</w:t>
      </w:r>
    </w:p>
    <w:p w14:paraId="477ADC5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1、科学技术支出（类）基础研究（款）科技人才队伍建设（项）：支出决算数为0.14万元，比上年决算减少109.72万元，下降99.87%，主要原因是：</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w:t>
      </w:r>
      <w:r>
        <w:rPr>
          <w:rFonts w:ascii="仿宋_GB2312" w:eastAsia="仿宋_GB2312"/>
          <w:b w:val="0"/>
          <w:sz w:val="32"/>
          <w:szCs w:val="32"/>
        </w:rPr>
        <w:t>天山英才</w:t>
      </w:r>
      <w:r>
        <w:rPr>
          <w:rFonts w:hint="eastAsia" w:ascii="仿宋_GB2312" w:eastAsia="仿宋_GB2312"/>
          <w:b w:val="0"/>
          <w:sz w:val="32"/>
          <w:szCs w:val="32"/>
          <w:lang w:val="en-US" w:eastAsia="zh-CN"/>
        </w:rPr>
        <w:t>项目</w:t>
      </w:r>
      <w:r>
        <w:rPr>
          <w:rFonts w:ascii="仿宋_GB2312" w:eastAsia="仿宋_GB2312"/>
          <w:b w:val="0"/>
          <w:sz w:val="32"/>
          <w:szCs w:val="32"/>
        </w:rPr>
        <w:t>及产业技术创新团队支持计划项目</w:t>
      </w:r>
      <w:r>
        <w:rPr>
          <w:rFonts w:hint="eastAsia" w:ascii="仿宋_GB2312" w:eastAsia="仿宋_GB2312"/>
          <w:b w:val="0"/>
          <w:sz w:val="32"/>
          <w:szCs w:val="32"/>
          <w:lang w:val="en-US" w:eastAsia="zh-CN"/>
        </w:rPr>
        <w:t>经费</w:t>
      </w:r>
      <w:r>
        <w:rPr>
          <w:rFonts w:ascii="仿宋_GB2312" w:eastAsia="仿宋_GB2312"/>
          <w:b w:val="0"/>
          <w:sz w:val="32"/>
          <w:szCs w:val="32"/>
        </w:rPr>
        <w:t>减少，相应项目经费支出较上年减少。</w:t>
      </w:r>
    </w:p>
    <w:p w14:paraId="5F0F084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2、科学技术支出（类）应用研究（款）机构运行（项）：支出决算数为616.71万元，比上年决算减少41.97万元，下降6.37%，主要原因是：</w:t>
      </w:r>
      <w:r>
        <w:rPr>
          <w:rFonts w:ascii="仿宋_GB2312" w:eastAsia="仿宋_GB2312"/>
          <w:sz w:val="32"/>
          <w:szCs w:val="32"/>
          <w:lang w:eastAsia="zh-CN"/>
        </w:rPr>
        <w:t>与上年相比，本年度在职人员减少1人使得社保、医保、工会经费、福利费、公用经费等相应经费支出减少</w:t>
      </w:r>
      <w:r>
        <w:rPr>
          <w:rFonts w:ascii="仿宋_GB2312" w:eastAsia="仿宋_GB2312"/>
          <w:b w:val="0"/>
          <w:sz w:val="32"/>
          <w:szCs w:val="32"/>
        </w:rPr>
        <w:t>。</w:t>
      </w:r>
    </w:p>
    <w:p w14:paraId="41A081C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3、科学技术支出（类）科技条件与服务（款）其他科技条件与服务支出（项）：支出决算数为5.21万元，比上年决算减少3.28万元，下降38.63%，主要原因是：2024年度自治区</w:t>
      </w:r>
      <w:r>
        <w:rPr>
          <w:rFonts w:hint="eastAsia" w:ascii="仿宋_GB2312" w:eastAsia="仿宋_GB2312"/>
          <w:b w:val="0"/>
          <w:sz w:val="32"/>
          <w:szCs w:val="32"/>
          <w:lang w:eastAsia="zh-CN"/>
        </w:rPr>
        <w:t>“</w:t>
      </w:r>
      <w:r>
        <w:rPr>
          <w:rFonts w:ascii="仿宋_GB2312" w:eastAsia="仿宋_GB2312"/>
          <w:b w:val="0"/>
          <w:sz w:val="32"/>
          <w:szCs w:val="32"/>
        </w:rPr>
        <w:t>三区</w:t>
      </w:r>
      <w:r>
        <w:rPr>
          <w:rFonts w:hint="eastAsia" w:ascii="仿宋_GB2312" w:eastAsia="仿宋_GB2312"/>
          <w:b w:val="0"/>
          <w:sz w:val="32"/>
          <w:szCs w:val="32"/>
          <w:lang w:eastAsia="zh-CN"/>
        </w:rPr>
        <w:t>”</w:t>
      </w:r>
      <w:r>
        <w:rPr>
          <w:rFonts w:ascii="仿宋_GB2312" w:eastAsia="仿宋_GB2312"/>
          <w:b w:val="0"/>
          <w:sz w:val="32"/>
          <w:szCs w:val="32"/>
        </w:rPr>
        <w:t>科技人才支持计划项目经费安排比上年减少</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w:t>
      </w:r>
      <w:r>
        <w:rPr>
          <w:rFonts w:ascii="仿宋_GB2312" w:eastAsia="仿宋_GB2312"/>
          <w:b w:val="0"/>
          <w:sz w:val="32"/>
          <w:szCs w:val="32"/>
        </w:rPr>
        <w:t>项目支出数较上年减少。</w:t>
      </w:r>
    </w:p>
    <w:p w14:paraId="5E24B2D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4、节能环保支出（类）自然生态保护（款）自然保护地（项）：支出决算数为12.84万元，比上年决算减少58.32万元，下降81.96%，主要原因是：</w:t>
      </w:r>
      <w:r>
        <w:rPr>
          <w:rFonts w:hint="eastAsia" w:ascii="仿宋_GB2312" w:eastAsia="仿宋_GB2312"/>
          <w:b w:val="0"/>
          <w:sz w:val="32"/>
          <w:szCs w:val="32"/>
          <w:lang w:val="en-US" w:eastAsia="zh-CN"/>
        </w:rPr>
        <w:t>因</w:t>
      </w:r>
      <w:r>
        <w:rPr>
          <w:rFonts w:ascii="仿宋_GB2312" w:eastAsia="仿宋_GB2312"/>
          <w:b w:val="0"/>
          <w:sz w:val="32"/>
          <w:szCs w:val="32"/>
        </w:rPr>
        <w:t>节能环保支出（类）自然生态保护（款）自然保护地（项）申报项目</w:t>
      </w:r>
      <w:r>
        <w:rPr>
          <w:rFonts w:hint="eastAsia" w:ascii="仿宋_GB2312" w:eastAsia="仿宋_GB2312"/>
          <w:b w:val="0"/>
          <w:sz w:val="32"/>
          <w:szCs w:val="32"/>
          <w:lang w:val="en-US" w:eastAsia="zh-CN"/>
        </w:rPr>
        <w:t>经费</w:t>
      </w:r>
      <w:r>
        <w:rPr>
          <w:rFonts w:ascii="仿宋_GB2312" w:eastAsia="仿宋_GB2312"/>
          <w:b w:val="0"/>
          <w:sz w:val="32"/>
          <w:szCs w:val="32"/>
        </w:rPr>
        <w:t>减少，相应项目经费支出较上年减少。</w:t>
      </w:r>
    </w:p>
    <w:p w14:paraId="092388C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5、农林水支出（类）农业农村（款）科技转化与推广服务（项）：支出决算数为10.00万元，比上年决算增加10.00万元，增长0.00%，主要原因是：</w:t>
      </w:r>
      <w:r>
        <w:rPr>
          <w:rFonts w:hint="eastAsia" w:ascii="仿宋_GB2312" w:eastAsia="仿宋_GB2312"/>
          <w:b w:val="0"/>
          <w:sz w:val="32"/>
          <w:szCs w:val="32"/>
          <w:lang w:val="en-US" w:eastAsia="zh-CN"/>
        </w:rPr>
        <w:t>2024年度“天山英才”计划-三农骨干人才项目因功能科目细化</w:t>
      </w:r>
      <w:r>
        <w:rPr>
          <w:rFonts w:ascii="仿宋_GB2312" w:eastAsia="仿宋_GB2312"/>
          <w:b w:val="0"/>
          <w:sz w:val="32"/>
          <w:szCs w:val="32"/>
        </w:rPr>
        <w:t>，</w:t>
      </w:r>
      <w:r>
        <w:rPr>
          <w:rFonts w:hint="eastAsia" w:ascii="仿宋_GB2312" w:eastAsia="仿宋_GB2312"/>
          <w:b w:val="0"/>
          <w:sz w:val="32"/>
          <w:szCs w:val="32"/>
          <w:lang w:eastAsia="zh-CN"/>
        </w:rPr>
        <w:t>调整到</w:t>
      </w:r>
      <w:r>
        <w:rPr>
          <w:rFonts w:ascii="仿宋_GB2312" w:eastAsia="仿宋_GB2312"/>
          <w:b w:val="0"/>
          <w:sz w:val="32"/>
          <w:szCs w:val="32"/>
        </w:rPr>
        <w:t>农林水支出（类）农业农村（款）科技转化与推广服务（项）</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因此项目支出较上年增加</w:t>
      </w:r>
      <w:r>
        <w:rPr>
          <w:rFonts w:ascii="仿宋_GB2312" w:eastAsia="仿宋_GB2312"/>
          <w:b w:val="0"/>
          <w:sz w:val="32"/>
          <w:szCs w:val="32"/>
        </w:rPr>
        <w:t>。</w:t>
      </w:r>
    </w:p>
    <w:p w14:paraId="040587E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6、农林水支出（类）林业和草原（款）技术推广与转化（项）：支出决算数为243.08万元，比上年决算增加169.02万元，增长228.22%，主要原因是：</w:t>
      </w:r>
      <w:r>
        <w:rPr>
          <w:rFonts w:hint="eastAsia" w:ascii="仿宋_GB2312" w:eastAsia="仿宋_GB2312"/>
          <w:b w:val="0"/>
          <w:sz w:val="32"/>
          <w:szCs w:val="32"/>
          <w:lang w:val="en-US" w:eastAsia="zh-CN"/>
        </w:rPr>
        <w:t>2023年度中央财政林业草原改革发展资金林草推广示范项目结转经费及2024年当年承担中央财政林业草原改革发展资金林草推广示范项目经费，因此</w:t>
      </w:r>
      <w:r>
        <w:rPr>
          <w:rFonts w:ascii="仿宋_GB2312" w:eastAsia="仿宋_GB2312"/>
          <w:b w:val="0"/>
          <w:sz w:val="32"/>
          <w:szCs w:val="32"/>
        </w:rPr>
        <w:t>项目支出数较上年增加。</w:t>
      </w:r>
    </w:p>
    <w:p w14:paraId="520B063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7、农林水支出（类）林业和草原（款）湿地保护（项）：支出决算数为0.00万元，比上年决算减少174.03万元，下降100.00%，主要原因是：上年</w:t>
      </w:r>
      <w:r>
        <w:rPr>
          <w:rFonts w:hint="eastAsia" w:ascii="仿宋_GB2312" w:eastAsia="仿宋_GB2312"/>
          <w:b w:val="0"/>
          <w:sz w:val="32"/>
          <w:szCs w:val="32"/>
          <w:lang w:val="en-US" w:eastAsia="zh-CN"/>
        </w:rPr>
        <w:t>此条款</w:t>
      </w:r>
      <w:r>
        <w:rPr>
          <w:rFonts w:ascii="仿宋_GB2312" w:eastAsia="仿宋_GB2312"/>
          <w:b w:val="0"/>
          <w:sz w:val="32"/>
          <w:szCs w:val="32"/>
        </w:rPr>
        <w:t>项目已执行完毕，本年度无</w:t>
      </w:r>
      <w:r>
        <w:rPr>
          <w:rFonts w:hint="eastAsia" w:ascii="仿宋_GB2312" w:eastAsia="仿宋_GB2312"/>
          <w:b w:val="0"/>
          <w:sz w:val="32"/>
          <w:szCs w:val="32"/>
          <w:lang w:val="en-US" w:eastAsia="zh-CN"/>
        </w:rPr>
        <w:t>新增</w:t>
      </w:r>
      <w:r>
        <w:rPr>
          <w:rFonts w:ascii="仿宋_GB2312" w:eastAsia="仿宋_GB2312"/>
          <w:b w:val="0"/>
          <w:sz w:val="32"/>
          <w:szCs w:val="32"/>
        </w:rPr>
        <w:t>此类项目，因此相关经费</w:t>
      </w:r>
      <w:r>
        <w:rPr>
          <w:rFonts w:hint="eastAsia" w:ascii="仿宋_GB2312" w:eastAsia="仿宋_GB2312"/>
          <w:b w:val="0"/>
          <w:sz w:val="32"/>
          <w:szCs w:val="32"/>
          <w:lang w:val="en-US" w:eastAsia="zh-CN"/>
        </w:rPr>
        <w:t>支出较上年减少</w:t>
      </w:r>
      <w:r>
        <w:rPr>
          <w:rFonts w:ascii="仿宋_GB2312" w:eastAsia="仿宋_GB2312"/>
          <w:b w:val="0"/>
          <w:sz w:val="32"/>
          <w:szCs w:val="32"/>
        </w:rPr>
        <w:t>。</w:t>
      </w:r>
    </w:p>
    <w:p w14:paraId="57A9F95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8、农林水支出（类）林业和草原（款）其他林业和草原支出（项）：支出决算数为110.00万元，比上年决算增加20.00万元，增长22.22%，主要原因是：</w:t>
      </w:r>
      <w:r>
        <w:rPr>
          <w:rFonts w:hint="eastAsia" w:ascii="仿宋_GB2312" w:eastAsia="仿宋_GB2312"/>
          <w:b w:val="0"/>
          <w:sz w:val="32"/>
          <w:szCs w:val="32"/>
          <w:lang w:val="en-US" w:eastAsia="zh-CN"/>
        </w:rPr>
        <w:t>2024年自治区林草专项-林草科技项目</w:t>
      </w:r>
      <w:r>
        <w:rPr>
          <w:rFonts w:hint="eastAsia" w:ascii="仿宋_GB2312" w:eastAsia="仿宋_GB2312"/>
          <w:b w:val="0"/>
          <w:sz w:val="32"/>
          <w:szCs w:val="32"/>
          <w:lang w:eastAsia="zh-CN"/>
        </w:rPr>
        <w:t>经费</w:t>
      </w:r>
      <w:r>
        <w:rPr>
          <w:rFonts w:ascii="仿宋_GB2312" w:eastAsia="仿宋_GB2312"/>
          <w:b w:val="0"/>
          <w:sz w:val="32"/>
          <w:szCs w:val="32"/>
        </w:rPr>
        <w:t>较上年</w:t>
      </w:r>
      <w:r>
        <w:rPr>
          <w:rFonts w:hint="eastAsia" w:ascii="仿宋_GB2312" w:eastAsia="仿宋_GB2312"/>
          <w:b w:val="0"/>
          <w:sz w:val="32"/>
          <w:szCs w:val="32"/>
          <w:lang w:val="en-US" w:eastAsia="zh-CN"/>
        </w:rPr>
        <w:t>增加</w:t>
      </w:r>
      <w:r>
        <w:rPr>
          <w:rFonts w:ascii="仿宋_GB2312" w:eastAsia="仿宋_GB2312"/>
          <w:b w:val="0"/>
          <w:sz w:val="32"/>
          <w:szCs w:val="32"/>
        </w:rPr>
        <w:t>，</w:t>
      </w:r>
      <w:r>
        <w:rPr>
          <w:rFonts w:hint="eastAsia" w:ascii="仿宋_GB2312" w:eastAsia="仿宋_GB2312"/>
          <w:b w:val="0"/>
          <w:sz w:val="32"/>
          <w:szCs w:val="32"/>
          <w:lang w:val="en-US" w:eastAsia="zh-CN"/>
        </w:rPr>
        <w:t>因此</w:t>
      </w:r>
      <w:r>
        <w:rPr>
          <w:rFonts w:ascii="仿宋_GB2312" w:eastAsia="仿宋_GB2312"/>
          <w:b w:val="0"/>
          <w:sz w:val="32"/>
          <w:szCs w:val="32"/>
        </w:rPr>
        <w:t>项目支出数较上年</w:t>
      </w:r>
      <w:r>
        <w:rPr>
          <w:rFonts w:hint="eastAsia" w:ascii="仿宋_GB2312" w:eastAsia="仿宋_GB2312"/>
          <w:b w:val="0"/>
          <w:sz w:val="32"/>
          <w:szCs w:val="32"/>
          <w:lang w:val="en-US" w:eastAsia="zh-CN"/>
        </w:rPr>
        <w:t>增加</w:t>
      </w:r>
      <w:r>
        <w:rPr>
          <w:rFonts w:ascii="仿宋_GB2312" w:eastAsia="仿宋_GB2312"/>
          <w:b w:val="0"/>
          <w:sz w:val="32"/>
          <w:szCs w:val="32"/>
        </w:rPr>
        <w:t>。</w:t>
      </w:r>
    </w:p>
    <w:p w14:paraId="3D558E0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62F2ACF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616.71万元，其中：人员经费579.00万元，包括：基本工资、津贴补贴、奖金、机关事业单位基本养老保险缴费、职业年金缴费、职工基本医疗保险缴费、公务员医疗补助缴费、其他社会保障缴费、住房公积金、退休费和其他对个人和家庭的补助。</w:t>
      </w:r>
    </w:p>
    <w:p w14:paraId="1F28B58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公用经费37.71万元，包括：办公费、水费、电费、邮电费、取暖费、差旅费、专用材料费、劳务费、工会经费、福利费、其他交通费用和其他商品和服务支出。</w:t>
      </w:r>
    </w:p>
    <w:p w14:paraId="1C27D5E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54AA608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06DDFEF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7F94DE5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7AD1E01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w:t>
      </w:r>
      <w:r>
        <w:rPr>
          <w:rFonts w:hint="eastAsia" w:ascii="黑体" w:hAnsi="黑体" w:eastAsia="黑体" w:cs="黑体"/>
          <w:b w:val="0"/>
          <w:sz w:val="32"/>
          <w:szCs w:val="32"/>
        </w:rPr>
        <w:t>拨款</w:t>
      </w:r>
      <w:r>
        <w:rPr>
          <w:rFonts w:hint="eastAsia" w:ascii="黑体" w:hAnsi="黑体" w:eastAsia="黑体" w:cs="黑体"/>
          <w:b w:val="0"/>
          <w:sz w:val="32"/>
          <w:szCs w:val="32"/>
          <w:lang w:eastAsia="zh-CN"/>
        </w:rPr>
        <w:t>“</w:t>
      </w:r>
      <w:r>
        <w:rPr>
          <w:rFonts w:hint="eastAsia" w:ascii="黑体" w:hAnsi="黑体" w:eastAsia="黑体" w:cs="黑体"/>
          <w:b w:val="0"/>
          <w:sz w:val="32"/>
          <w:szCs w:val="32"/>
        </w:rPr>
        <w:t>三公</w:t>
      </w:r>
      <w:r>
        <w:rPr>
          <w:rFonts w:hint="eastAsia" w:ascii="黑体" w:hAnsi="黑体" w:eastAsia="黑体" w:cs="黑体"/>
          <w:b w:val="0"/>
          <w:sz w:val="32"/>
          <w:szCs w:val="32"/>
          <w:lang w:eastAsia="zh-CN"/>
        </w:rPr>
        <w:t>”</w:t>
      </w:r>
      <w:r>
        <w:rPr>
          <w:rFonts w:hint="eastAsia" w:ascii="黑体" w:hAnsi="黑体" w:eastAsia="黑体" w:cs="黑体"/>
          <w:b w:val="0"/>
          <w:sz w:val="32"/>
          <w:szCs w:val="32"/>
        </w:rPr>
        <w:t>经</w:t>
      </w:r>
      <w:r>
        <w:rPr>
          <w:rFonts w:ascii="黑体" w:eastAsia="黑体"/>
          <w:b w:val="0"/>
          <w:sz w:val="32"/>
          <w:szCs w:val="32"/>
        </w:rPr>
        <w:t>费支出决算情况说明</w:t>
      </w:r>
    </w:p>
    <w:p w14:paraId="7978526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w:t>
      </w:r>
      <w:r>
        <w:rPr>
          <w:rFonts w:hint="eastAsia" w:ascii="仿宋_GB2312" w:eastAsia="仿宋_GB2312"/>
          <w:b/>
          <w:bCs/>
          <w:sz w:val="32"/>
          <w:szCs w:val="32"/>
          <w:lang w:eastAsia="zh-CN"/>
        </w:rPr>
        <w:t>“</w:t>
      </w:r>
      <w:r>
        <w:rPr>
          <w:rFonts w:ascii="仿宋_GB2312" w:eastAsia="仿宋_GB2312"/>
          <w:b/>
          <w:bCs/>
          <w:sz w:val="32"/>
          <w:szCs w:val="32"/>
        </w:rPr>
        <w:t>三公</w:t>
      </w:r>
      <w:r>
        <w:rPr>
          <w:rFonts w:hint="eastAsia" w:ascii="仿宋_GB2312" w:eastAsia="仿宋_GB2312"/>
          <w:b/>
          <w:bCs/>
          <w:sz w:val="32"/>
          <w:szCs w:val="32"/>
          <w:lang w:eastAsia="zh-CN"/>
        </w:rPr>
        <w:t>”</w:t>
      </w:r>
      <w:r>
        <w:rPr>
          <w:rFonts w:ascii="仿宋_GB2312" w:eastAsia="仿宋_GB2312"/>
          <w:b/>
          <w:bCs/>
          <w:sz w:val="32"/>
          <w:szCs w:val="32"/>
        </w:rPr>
        <w:t>经费支出0.00万元，</w:t>
      </w:r>
      <w:r>
        <w:rPr>
          <w:rFonts w:ascii="仿宋_GB2312" w:eastAsia="仿宋_GB2312"/>
          <w:b w:val="0"/>
          <w:sz w:val="32"/>
          <w:szCs w:val="32"/>
        </w:rPr>
        <w:t>与上年相比无变化，主要原因是：我单位2023年度与2024年度均未安排</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其中：因公出国（境）费支出0.00万元,占0.00%，与上年相比无变化，主要原因是：我单位2023年度与2024年度均未安排因公出国（境）费支出；公务用车购置及运行维护费支出0.00万元，占0.00%，与上年相比无变化，主要原因是：我单位2023年度与2024年度均未安排公务用车购置及运行维护费支出；公务接待费支出0.00万元，占0.00%，与上年相比无变化，主要原因是：我单位2023年度与2024年度均未安排公务接待费支出。</w:t>
      </w:r>
    </w:p>
    <w:p w14:paraId="28C1A78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14:paraId="7305A8F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14:paraId="1FF59E9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中固定资产车辆1辆，与公务用车保有量差异原因是：</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1辆划归至新疆林业科学院统一管理使用列支经费</w:t>
      </w:r>
      <w:r>
        <w:rPr>
          <w:rFonts w:ascii="仿宋_GB2312" w:eastAsia="仿宋_GB2312"/>
          <w:b w:val="0"/>
          <w:sz w:val="32"/>
          <w:szCs w:val="32"/>
        </w:rPr>
        <w:t>。</w:t>
      </w:r>
    </w:p>
    <w:p w14:paraId="5D2D1B4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14:paraId="765BD78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与全年预算相比，</w:t>
      </w:r>
      <w:r>
        <w:rPr>
          <w:rFonts w:ascii="仿宋_GB2312" w:eastAsia="仿宋_GB2312"/>
          <w:b w:val="0"/>
          <w:sz w:val="32"/>
          <w:szCs w:val="32"/>
        </w:rPr>
        <w:t>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经费支出全年预算数0.00万元，决算数0.00万元，预决算差异率0.00%，主要原因是：我单位2023年度与2024年度均未安排</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其中：因公出国（境）费全年预算数0.00万元，决算数0.00万元，预决算差异率0.00%，主要原因是：我单位2023年度与2024年度均未安排因公出国（境）费支出；公务用车购置费全年预算数0.00万元，决算数0.00万元，预决算差异率0.00%，主要原因是：我单位2023年度与2024年度均未安排公务用车购置费支出；公务用车运行维护费全年预算数0.00万元，决算数0.00万元，预决算差异率0.00%，主要原因是：我单位2023年度与2024年度均未安排公务用车运行维护费；公务接待费全年预算数0.00万元，决算数0.00万元，预决算差异率0.00%，主要原因是：我单位2023年度与2024年度均未安排公务接待费。</w:t>
      </w:r>
    </w:p>
    <w:p w14:paraId="767A76A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14:paraId="62133E7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（一）机关运行经费及公用经费支出情况</w:t>
      </w:r>
    </w:p>
    <w:p w14:paraId="5E2145D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2024年度新疆林科院园林绿化研究所单位（事业单位）公用经费支出37.71万元，比上年减少18.64万元，下降33.08%，主要原因是：严格贯彻</w:t>
      </w:r>
      <w:r>
        <w:rPr>
          <w:rFonts w:hint="eastAsia" w:ascii="仿宋_GB2312" w:eastAsia="仿宋_GB2312"/>
          <w:b w:val="0"/>
          <w:sz w:val="32"/>
          <w:szCs w:val="32"/>
          <w:lang w:val="en-US" w:eastAsia="zh-CN"/>
        </w:rPr>
        <w:t>落实</w:t>
      </w:r>
      <w:r>
        <w:rPr>
          <w:rFonts w:hint="eastAsia" w:ascii="仿宋_GB2312" w:eastAsia="仿宋_GB2312"/>
          <w:b w:val="0"/>
          <w:sz w:val="32"/>
          <w:szCs w:val="32"/>
          <w:lang w:eastAsia="zh-CN"/>
        </w:rPr>
        <w:t>“</w:t>
      </w:r>
      <w:r>
        <w:rPr>
          <w:rFonts w:ascii="仿宋_GB2312" w:eastAsia="仿宋_GB2312"/>
          <w:b w:val="0"/>
          <w:sz w:val="32"/>
          <w:szCs w:val="32"/>
        </w:rPr>
        <w:t>过紧日子</w:t>
      </w:r>
      <w:r>
        <w:rPr>
          <w:rFonts w:hint="eastAsia" w:ascii="仿宋_GB2312" w:eastAsia="仿宋_GB2312"/>
          <w:b w:val="0"/>
          <w:sz w:val="32"/>
          <w:szCs w:val="32"/>
          <w:lang w:eastAsia="zh-CN"/>
        </w:rPr>
        <w:t>”</w:t>
      </w:r>
      <w:r>
        <w:rPr>
          <w:rFonts w:ascii="仿宋_GB2312" w:eastAsia="仿宋_GB2312"/>
          <w:b w:val="0"/>
          <w:sz w:val="32"/>
          <w:szCs w:val="32"/>
        </w:rPr>
        <w:t>要求，加强公用经费全流程管理。</w:t>
      </w:r>
    </w:p>
    <w:p w14:paraId="39FA5E7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（二）政府采购情况</w:t>
      </w:r>
    </w:p>
    <w:p w14:paraId="33540EC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2024年度政府采购支出总额1.27万元，其中：政府采购货物支出1.27万元、政府采购工程支出0.00万元、政府采购服务支出0.00万元。</w:t>
      </w:r>
    </w:p>
    <w:p w14:paraId="796A41C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授予中小企业合同金额0.50万元，占政府采购支出总额的39.37%，其中：授予小微企业合同金额0.50万元，占政府采购支出总额的39.37%。</w:t>
      </w:r>
    </w:p>
    <w:p w14:paraId="2540478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（三）国有资产占用情况说明</w:t>
      </w:r>
    </w:p>
    <w:p w14:paraId="14B4606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1辆，价值37.74万元，其中：副部（省）级及以上领导用车0辆、主要负责人用车1辆、机要通信用车0辆、应急保障用车0辆、执法执勤用车0辆、特种专业技术用车0辆、离退休干部服务用车0辆、其他用车0辆，其他用车主要是：我单位无其他用车;单价100万元（含）以上设备（不含车辆）0台。</w:t>
      </w:r>
    </w:p>
    <w:p w14:paraId="0860109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14:paraId="24B7881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1,001.00万元，全年执行数753.83万元。预算绩效管理取得的成效：一是按照绩效目标高效、高质量完成各项工作内容；二是能够及时发现问题并及时调整各项工作内容。发现的问题及原因：一是前期绩效目标不够细致；二是没有考虑到项目实施可能遇到变量。下一步改进措施：一是完善预算绩效管理基础工作，做细各项绩效指标；二是继续提升预算绩效管理的深度和广度，全面考虑项目实施各项因素。具体附项目支出绩效自评表。</w:t>
      </w:r>
    </w:p>
    <w:p w14:paraId="3C3460A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14:paraId="0FCD67E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14:paraId="38CB08E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14:paraId="30DEC8D8">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591A826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14:paraId="7B4C712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1AA9B5D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5AB2F6B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25B276B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2C91492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2BF727B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w:t>
      </w:r>
      <w:r>
        <w:rPr>
          <w:rFonts w:hint="eastAsia" w:ascii="仿宋_GB2312" w:eastAsia="仿宋_GB2312"/>
          <w:b w:val="0"/>
          <w:sz w:val="32"/>
          <w:szCs w:val="32"/>
          <w:lang w:eastAsia="zh-CN"/>
        </w:rPr>
        <w:t>“</w:t>
      </w:r>
      <w:r>
        <w:rPr>
          <w:rFonts w:ascii="仿宋_GB2312" w:eastAsia="仿宋_GB2312"/>
          <w:b w:val="0"/>
          <w:sz w:val="32"/>
          <w:szCs w:val="32"/>
        </w:rPr>
        <w:t>财政拨款收入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事业收入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经营收入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附属单位上缴收入</w:t>
      </w:r>
      <w:r>
        <w:rPr>
          <w:rFonts w:hint="eastAsia" w:ascii="仿宋_GB2312" w:eastAsia="仿宋_GB2312"/>
          <w:b w:val="0"/>
          <w:sz w:val="32"/>
          <w:szCs w:val="32"/>
          <w:lang w:eastAsia="zh-CN"/>
        </w:rPr>
        <w:t>”</w:t>
      </w:r>
      <w:r>
        <w:rPr>
          <w:rFonts w:ascii="仿宋_GB2312" w:eastAsia="仿宋_GB2312"/>
          <w:b w:val="0"/>
          <w:sz w:val="32"/>
          <w:szCs w:val="32"/>
        </w:rPr>
        <w:t>等之外取得的收入。</w:t>
      </w:r>
    </w:p>
    <w:p w14:paraId="2447550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75D41A9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6C274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01C1162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4032E1C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3D7A6B3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2A3A720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w:t>
      </w:r>
      <w:r>
        <w:rPr>
          <w:rFonts w:hint="eastAsia" w:ascii="仿宋_GB2312" w:eastAsia="仿宋_GB2312"/>
          <w:b/>
          <w:sz w:val="32"/>
          <w:szCs w:val="32"/>
          <w:lang w:eastAsia="zh-CN"/>
        </w:rPr>
        <w:t>“</w:t>
      </w:r>
      <w:r>
        <w:rPr>
          <w:rFonts w:ascii="仿宋_GB2312" w:eastAsia="仿宋_GB2312"/>
          <w:b/>
          <w:sz w:val="32"/>
          <w:szCs w:val="32"/>
        </w:rPr>
        <w:t>三公</w:t>
      </w:r>
      <w:r>
        <w:rPr>
          <w:rFonts w:hint="eastAsia" w:ascii="仿宋_GB2312" w:eastAsia="仿宋_GB2312"/>
          <w:b/>
          <w:sz w:val="32"/>
          <w:szCs w:val="32"/>
          <w:lang w:eastAsia="zh-CN"/>
        </w:rPr>
        <w:t>”</w:t>
      </w:r>
      <w:r>
        <w:rPr>
          <w:rFonts w:ascii="仿宋_GB2312" w:eastAsia="仿宋_GB2312"/>
          <w:b/>
          <w:sz w:val="32"/>
          <w:szCs w:val="32"/>
        </w:rPr>
        <w:t>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411EC0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30EE5795">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55B6B9A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第四部分</w:t>
      </w:r>
      <w:r>
        <w:rPr>
          <w:rFonts w:hint="eastAsia" w:ascii="黑体" w:eastAsia="黑体"/>
          <w:b w:val="0"/>
          <w:sz w:val="32"/>
          <w:szCs w:val="32"/>
          <w:lang w:val="en-US" w:eastAsia="zh-CN"/>
        </w:rPr>
        <w:t xml:space="preserve"> </w:t>
      </w:r>
      <w:r>
        <w:rPr>
          <w:rFonts w:ascii="黑体" w:eastAsia="黑体"/>
          <w:b w:val="0"/>
          <w:sz w:val="32"/>
          <w:szCs w:val="32"/>
        </w:rPr>
        <w:t>部门决算报表（见附表）</w:t>
      </w:r>
    </w:p>
    <w:p w14:paraId="32D2357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41A6A7E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10ED68D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571D9F8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2CF9119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3B7B1ED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561DC0C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1CDD8A6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90E045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bookmarkStart w:id="0" w:name="_GoBack"/>
      <w:r>
        <w:rPr>
          <w:rFonts w:hint="eastAsia" w:ascii="仿宋_GB2312" w:eastAsia="仿宋_GB2312"/>
          <w:b w:val="0"/>
          <w:sz w:val="32"/>
          <w:szCs w:val="32"/>
          <w:lang w:eastAsia="zh-CN"/>
        </w:rPr>
        <w:t>”</w:t>
      </w:r>
      <w:bookmarkEnd w:id="0"/>
      <w:r>
        <w:rPr>
          <w:rFonts w:ascii="仿宋_GB2312" w:eastAsia="仿宋_GB2312"/>
          <w:b w:val="0"/>
          <w:sz w:val="32"/>
          <w:szCs w:val="32"/>
        </w:rPr>
        <w:t>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0DAD23D6"/>
    <w:rsid w:val="0F1A5464"/>
    <w:rsid w:val="12C75AC6"/>
    <w:rsid w:val="17E54B12"/>
    <w:rsid w:val="1D563E2D"/>
    <w:rsid w:val="1F66040A"/>
    <w:rsid w:val="2AC2680D"/>
    <w:rsid w:val="39B708ED"/>
    <w:rsid w:val="440F5237"/>
    <w:rsid w:val="458B6559"/>
    <w:rsid w:val="4B122110"/>
    <w:rsid w:val="4BDE2ADE"/>
    <w:rsid w:val="4D7B2201"/>
    <w:rsid w:val="5E985DA7"/>
    <w:rsid w:val="69645F4E"/>
    <w:rsid w:val="6F047ECD"/>
    <w:rsid w:val="720022B9"/>
    <w:rsid w:val="781C115B"/>
    <w:rsid w:val="78BF6FC0"/>
    <w:rsid w:val="795546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5598</Words>
  <Characters>6271</Characters>
  <TotalTime>6</TotalTime>
  <ScaleCrop>false</ScaleCrop>
  <LinksUpToDate>false</LinksUpToDate>
  <CharactersWithSpaces>6271</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2025-08-22T06:39:00Z</dcterms:created>
  <dc:creator>Administrator</dc:creator>
  <cp:lastModifiedBy>晶</cp:lastModifiedBy>
  <dcterms:modified xsi:type="dcterms:W3CDTF">2025-08-25T03:40:03Z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D900089B36A64CA28AE24439C9623E4D</vt:lpwstr>
  </property>
  <property fmtid="{D5CDD505-2E9C-101B-9397-08002B2CF9AE}" pid="4" name="KSOTemplateDocerSaveRecord">
    <vt:lpwstr>eyJoZGlkIjoiODFkN2IxNDhjZjg5NmQ2NGM2MDc2OTFlNWI4MDU2NDUiLCJ1c2VySWQiOiIyMzk3MjgxNjgifQ==</vt:lpwstr>
  </property>
</Properties>
</file>