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3933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14:paraId="331756A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5B9201E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794FBCA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2FD7880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宋体" w:eastAsia="黑体"/>
          <w:sz w:val="44"/>
          <w:szCs w:val="44"/>
        </w:rPr>
      </w:pPr>
      <w:r>
        <w:rPr>
          <w:rFonts w:ascii="宋体" w:eastAsia="黑体"/>
          <w:b w:val="0"/>
          <w:sz w:val="44"/>
          <w:szCs w:val="44"/>
        </w:rPr>
        <w:t>新疆林科院森林生态研究所</w:t>
      </w:r>
    </w:p>
    <w:p w14:paraId="33FB094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14:paraId="2C71B331">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5911A10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r>
        <w:rPr>
          <w:rFonts w:ascii="黑体" w:eastAsia="黑体"/>
          <w:b/>
          <w:sz w:val="32"/>
          <w:szCs w:val="32"/>
        </w:rPr>
        <w:t>录</w:t>
      </w:r>
    </w:p>
    <w:p w14:paraId="2A04539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39430A6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14:paraId="473E1DD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14:paraId="7DFA6E3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eastAsia" w:ascii="仿宋_GB2312" w:eastAsia="仿宋_GB2312"/>
          <w:b/>
          <w:sz w:val="32"/>
          <w:szCs w:val="32"/>
          <w:lang w:val="en-US" w:eastAsia="zh-CN"/>
        </w:rPr>
        <w:t xml:space="preserve"> </w:t>
      </w:r>
      <w:r>
        <w:rPr>
          <w:rFonts w:ascii="仿宋_GB2312" w:eastAsia="仿宋_GB2312"/>
          <w:b/>
          <w:sz w:val="32"/>
          <w:szCs w:val="32"/>
        </w:rPr>
        <w:t>部门决算情况说明</w:t>
      </w:r>
    </w:p>
    <w:p w14:paraId="65E8F39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339CBB5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67A42DF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64B13CF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5C42D7D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5198464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682DEF2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1155B57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72FA0C9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393CA4F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2999F3E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443428A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bookmarkStart w:id="0" w:name="_GoBack"/>
      <w:r>
        <w:rPr>
          <w:rFonts w:hint="eastAsia" w:ascii="仿宋_GB2312" w:hAnsi="仿宋_GB2312" w:eastAsia="仿宋_GB2312" w:cs="仿宋_GB2312"/>
          <w:b w:val="0"/>
          <w:sz w:val="32"/>
          <w:szCs w:val="32"/>
        </w:rPr>
        <w:t>”</w:t>
      </w:r>
      <w:bookmarkEnd w:id="0"/>
      <w:r>
        <w:rPr>
          <w:rFonts w:ascii="仿宋_GB2312" w:eastAsia="仿宋_GB2312"/>
          <w:b w:val="0"/>
          <w:sz w:val="32"/>
          <w:szCs w:val="32"/>
        </w:rPr>
        <w:t>经费支出决算情况说明</w:t>
      </w:r>
    </w:p>
    <w:p w14:paraId="792C751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38BC789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4F00FF3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61C3F91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34E6541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651CD46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6D5F28E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eastAsia" w:ascii="仿宋_GB2312" w:eastAsia="仿宋_GB2312"/>
          <w:b/>
          <w:sz w:val="32"/>
          <w:szCs w:val="32"/>
          <w:lang w:val="en-US" w:eastAsia="zh-CN"/>
        </w:rPr>
        <w:t xml:space="preserve"> </w:t>
      </w:r>
      <w:r>
        <w:rPr>
          <w:rFonts w:ascii="仿宋_GB2312" w:eastAsia="仿宋_GB2312"/>
          <w:b/>
          <w:sz w:val="32"/>
          <w:szCs w:val="32"/>
        </w:rPr>
        <w:t>专业名词解释</w:t>
      </w:r>
    </w:p>
    <w:p w14:paraId="5C81D93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eastAsia" w:ascii="仿宋_GB2312" w:eastAsia="仿宋_GB2312"/>
          <w:b/>
          <w:sz w:val="32"/>
          <w:szCs w:val="32"/>
          <w:lang w:val="en-US" w:eastAsia="zh-CN"/>
        </w:rPr>
        <w:t xml:space="preserve"> </w:t>
      </w:r>
      <w:r>
        <w:rPr>
          <w:rFonts w:ascii="仿宋_GB2312" w:eastAsia="仿宋_GB2312"/>
          <w:b/>
          <w:sz w:val="32"/>
          <w:szCs w:val="32"/>
        </w:rPr>
        <w:t>部门决算报表（见附表）</w:t>
      </w:r>
    </w:p>
    <w:p w14:paraId="60D6F39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6F98FEA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36D6B42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58128EC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14334D9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5EFA708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1A82D8F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5713EDB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63C7991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p w14:paraId="21F890BE">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702A3DC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3ADD18E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2D45BAB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主要承担森林资源保护与生态环境建设研究、森林昆虫、病理、生物防治、森林消防、野生动物与湿地研究、天然林保护工程、生态环境评估、森林植物、水源涵养与水土保持、森林培育、植物生理生化、遗传育种培养、林区资源经营开发利用的研究，以及森林旅游景观规划设计的研究。</w:t>
      </w:r>
    </w:p>
    <w:p w14:paraId="35A8D67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14:paraId="2B6ACE0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新疆林科院森林生态研究所2024年度，实有人数33人，其中：在职人员25人，减少2人；离休人员0人，较上年无变化；退休人员8人，增加2人。</w:t>
      </w:r>
    </w:p>
    <w:p w14:paraId="55EA3CD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新疆林科院森林生态研究所无下属预算单位，下设6个</w:t>
      </w:r>
      <w:r>
        <w:rPr>
          <w:rFonts w:hint="eastAsia" w:ascii="仿宋_GB2312" w:eastAsia="仿宋_GB2312"/>
          <w:b w:val="0"/>
          <w:sz w:val="32"/>
          <w:szCs w:val="32"/>
          <w:lang w:eastAsia="zh-CN"/>
        </w:rPr>
        <w:t>科室</w:t>
      </w:r>
      <w:r>
        <w:rPr>
          <w:rFonts w:ascii="仿宋_GB2312" w:eastAsia="仿宋_GB2312"/>
          <w:b w:val="0"/>
          <w:sz w:val="32"/>
          <w:szCs w:val="32"/>
        </w:rPr>
        <w:t>，分别是：综合办公室、森林生态研究室、野生动植物及湿地研究室、护林防火研究室、森林资源保护利用研究室、碳汇研究室。</w:t>
      </w:r>
    </w:p>
    <w:p w14:paraId="32C8FDBE">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25D6D7F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14:paraId="61977B6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14:paraId="3850DBA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2024年度收入总计3,071.57万元，</w:t>
      </w:r>
      <w:r>
        <w:rPr>
          <w:rFonts w:ascii="仿宋_GB2312" w:eastAsia="仿宋_GB2312"/>
          <w:b w:val="0"/>
          <w:sz w:val="32"/>
          <w:szCs w:val="32"/>
        </w:rPr>
        <w:t>其中：本年收入合计2,680.64万元，使用非财政拨款结余（含专用结余）0.00万元，年初结转和结余390.93万元。</w:t>
      </w:r>
    </w:p>
    <w:p w14:paraId="15B3AA6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2024年度支出总计3,071.57万元，</w:t>
      </w:r>
      <w:r>
        <w:rPr>
          <w:rFonts w:ascii="仿宋_GB2312" w:eastAsia="仿宋_GB2312"/>
          <w:b w:val="0"/>
          <w:sz w:val="32"/>
          <w:szCs w:val="32"/>
        </w:rPr>
        <w:t>其中：本年支出合计2,428.37万元，结余分配0.00万元，年末结转和结余643.20万元。</w:t>
      </w:r>
    </w:p>
    <w:p w14:paraId="69274B2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b w:val="0"/>
          <w:sz w:val="32"/>
          <w:szCs w:val="32"/>
        </w:rPr>
        <w:t>增加509.97万元，增长19.91%，主要原因是：</w:t>
      </w:r>
      <w:r>
        <w:rPr>
          <w:rFonts w:hint="eastAsia" w:ascii="仿宋_GB2312" w:eastAsia="仿宋_GB2312"/>
          <w:b w:val="0"/>
          <w:sz w:val="32"/>
          <w:szCs w:val="32"/>
          <w:lang w:eastAsia="zh-CN"/>
        </w:rPr>
        <w:t>一是</w:t>
      </w:r>
      <w:r>
        <w:rPr>
          <w:rFonts w:ascii="仿宋_GB2312" w:eastAsia="仿宋_GB2312"/>
          <w:b w:val="0"/>
          <w:sz w:val="32"/>
          <w:szCs w:val="32"/>
        </w:rPr>
        <w:t>因工资普调、社保基数上涨，人员经费较上年增加</w:t>
      </w:r>
      <w:r>
        <w:rPr>
          <w:rFonts w:hint="eastAsia" w:ascii="仿宋_GB2312" w:eastAsia="仿宋_GB2312"/>
          <w:b w:val="0"/>
          <w:sz w:val="32"/>
          <w:szCs w:val="32"/>
          <w:lang w:eastAsia="zh-CN"/>
        </w:rPr>
        <w:t>，二是当年追加财政拨款</w:t>
      </w:r>
      <w:r>
        <w:rPr>
          <w:rFonts w:ascii="仿宋_GB2312" w:eastAsia="仿宋_GB2312"/>
          <w:b w:val="0"/>
          <w:sz w:val="32"/>
          <w:szCs w:val="32"/>
        </w:rPr>
        <w:t>项目</w:t>
      </w:r>
      <w:r>
        <w:rPr>
          <w:rFonts w:hint="eastAsia" w:ascii="仿宋_GB2312" w:eastAsia="仿宋_GB2312"/>
          <w:b w:val="0"/>
          <w:sz w:val="32"/>
          <w:szCs w:val="32"/>
          <w:lang w:eastAsia="zh-CN"/>
        </w:rPr>
        <w:t>和横向课题项目</w:t>
      </w:r>
      <w:r>
        <w:rPr>
          <w:rFonts w:ascii="仿宋_GB2312" w:eastAsia="仿宋_GB2312"/>
          <w:b w:val="0"/>
          <w:sz w:val="32"/>
          <w:szCs w:val="32"/>
        </w:rPr>
        <w:t>等。</w:t>
      </w:r>
    </w:p>
    <w:p w14:paraId="472F891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14:paraId="6A8E4E0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本年收入2,680.64万元，</w:t>
      </w:r>
      <w:r>
        <w:rPr>
          <w:rFonts w:ascii="仿宋_GB2312" w:eastAsia="仿宋_GB2312"/>
          <w:b w:val="0"/>
          <w:sz w:val="32"/>
          <w:szCs w:val="32"/>
        </w:rPr>
        <w:t>其中：财政拨款收入948.33万元,占35.38%；上级补助收入0.00万元,占0.00%；事业收入1,730.37万元，占64.55%；经营收入0.00万元,占0.00%；附属单位上缴收入0.00万元，占0.00%；其他收入1.95万元，占0.07%。</w:t>
      </w:r>
    </w:p>
    <w:p w14:paraId="7242D60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14:paraId="32436F9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本年支出2,428.37万元，</w:t>
      </w:r>
      <w:r>
        <w:rPr>
          <w:rFonts w:ascii="仿宋_GB2312" w:eastAsia="仿宋_GB2312"/>
          <w:b w:val="0"/>
          <w:sz w:val="32"/>
          <w:szCs w:val="32"/>
        </w:rPr>
        <w:t>其中：基本支出687.09万元，占28.29%；项目支出1,741.28万元，占71.71%；上缴上级支出0.00万元，占0.00%；经营支出0.00万元，占0.00%；对附属单位补助支出0.00万元，占0.00%。</w:t>
      </w:r>
    </w:p>
    <w:p w14:paraId="313669B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14:paraId="645939D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2024年度财政拨款收入总计948.33万元，</w:t>
      </w:r>
      <w:r>
        <w:rPr>
          <w:rFonts w:ascii="仿宋_GB2312" w:eastAsia="仿宋_GB2312"/>
          <w:b w:val="0"/>
          <w:sz w:val="32"/>
          <w:szCs w:val="32"/>
        </w:rPr>
        <w:t>其中：年初财政拨款结转和结余0.00万元，本年财政拨款收入948.33万元。财政拨款支出总计948.33万元，其中：年末财政拨款结转和结余0.00万元，本年财政拨款支出948.33万元。</w:t>
      </w:r>
    </w:p>
    <w:p w14:paraId="56BF4B7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财政拨款收入支出总体与上年相比，</w:t>
      </w:r>
      <w:r>
        <w:rPr>
          <w:rFonts w:ascii="仿宋_GB2312" w:eastAsia="仿宋_GB2312"/>
          <w:b w:val="0"/>
          <w:sz w:val="32"/>
          <w:szCs w:val="32"/>
        </w:rPr>
        <w:t>减少763.56万元，下降44.60%，主要原因是：财政拨款项目经费减少，项目经费收入支出相应较上年减少。与年初预算相比，年初预算数889.18万元，决算数948.33万元，预决算差异率6.65%，主要原因是：追加了在职人员政策性增资及</w:t>
      </w:r>
      <w:r>
        <w:rPr>
          <w:rFonts w:hint="eastAsia" w:ascii="仿宋_GB2312" w:eastAsia="仿宋_GB2312"/>
          <w:b w:val="0"/>
          <w:sz w:val="32"/>
          <w:szCs w:val="32"/>
          <w:lang w:eastAsia="zh-CN"/>
        </w:rPr>
        <w:t>追加</w:t>
      </w:r>
      <w:r>
        <w:rPr>
          <w:rFonts w:ascii="仿宋_GB2312" w:eastAsia="仿宋_GB2312"/>
          <w:b w:val="0"/>
          <w:sz w:val="32"/>
          <w:szCs w:val="32"/>
        </w:rPr>
        <w:t>财政拨款项目经费等。</w:t>
      </w:r>
    </w:p>
    <w:p w14:paraId="2EC2EC1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1591E7E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（一）一般公共预算财政拨款支出决算总体情况</w:t>
      </w:r>
    </w:p>
    <w:p w14:paraId="1E38F92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2024年度一般公共预算财政拨款支出948.33万元，</w:t>
      </w:r>
      <w:r>
        <w:rPr>
          <w:rFonts w:ascii="仿宋_GB2312" w:eastAsia="仿宋_GB2312"/>
          <w:b w:val="0"/>
          <w:sz w:val="32"/>
          <w:szCs w:val="32"/>
        </w:rPr>
        <w:t>占本年支出合计的39.05%。</w:t>
      </w:r>
      <w:r>
        <w:rPr>
          <w:rFonts w:ascii="仿宋_GB2312" w:eastAsia="仿宋_GB2312"/>
          <w:b/>
          <w:bCs/>
          <w:sz w:val="32"/>
          <w:szCs w:val="32"/>
        </w:rPr>
        <w:t>与上年相比，</w:t>
      </w:r>
      <w:r>
        <w:rPr>
          <w:rFonts w:ascii="仿宋_GB2312" w:eastAsia="仿宋_GB2312"/>
          <w:b w:val="0"/>
          <w:sz w:val="32"/>
          <w:szCs w:val="32"/>
        </w:rPr>
        <w:t>减少763.56万元，下降44.60%，主要原因是：财政拨款项目经费减少，项目经费收入支出相应较上年减少。</w:t>
      </w:r>
      <w:r>
        <w:rPr>
          <w:rFonts w:ascii="仿宋_GB2312" w:eastAsia="仿宋_GB2312"/>
          <w:b/>
          <w:bCs/>
          <w:sz w:val="32"/>
          <w:szCs w:val="32"/>
        </w:rPr>
        <w:t>与年初预算相比，</w:t>
      </w:r>
      <w:r>
        <w:rPr>
          <w:rFonts w:ascii="仿宋_GB2312" w:eastAsia="仿宋_GB2312"/>
          <w:b w:val="0"/>
          <w:sz w:val="32"/>
          <w:szCs w:val="32"/>
        </w:rPr>
        <w:t>年初预算数889.18万元，决算数948.33万元，预决算差异率6.65%，主要原因是：预算执行中追加了2023年年度考核奖、2024年调增基本工资及</w:t>
      </w:r>
      <w:r>
        <w:rPr>
          <w:rFonts w:hint="eastAsia" w:ascii="仿宋_GB2312" w:eastAsia="仿宋_GB2312"/>
          <w:b w:val="0"/>
          <w:sz w:val="32"/>
          <w:szCs w:val="32"/>
          <w:lang w:eastAsia="zh-CN"/>
        </w:rPr>
        <w:t>追加</w:t>
      </w:r>
      <w:r>
        <w:rPr>
          <w:rFonts w:ascii="仿宋_GB2312" w:eastAsia="仿宋_GB2312"/>
          <w:b w:val="0"/>
          <w:sz w:val="32"/>
          <w:szCs w:val="32"/>
        </w:rPr>
        <w:t>财政拨款项目经费等。</w:t>
      </w:r>
    </w:p>
    <w:p w14:paraId="07A3D0A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（二）一般公共预算财政拨款支出决算结构情况</w:t>
      </w:r>
    </w:p>
    <w:p w14:paraId="7DD2621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科学技术支出（类）687.17万元，占72.46%。</w:t>
      </w:r>
    </w:p>
    <w:p w14:paraId="16528BD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节能环保支出（类）160.04万元，占16.88%。</w:t>
      </w:r>
    </w:p>
    <w:p w14:paraId="7527ABD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农林水支出（类）101.12万元，占10.66%。</w:t>
      </w:r>
    </w:p>
    <w:p w14:paraId="5FF792F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（三）一般公共预算财政拨款支出决算具体情况</w:t>
      </w:r>
    </w:p>
    <w:p w14:paraId="2927D91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1、科学技术支出（类）基础研究（款）科技人才队伍建设（项）：支出决算数为0.00万元，比上年决算减少27.00万元，下降100.00%，主要原因是：本年度因功能科目细化将</w:t>
      </w:r>
      <w:r>
        <w:rPr>
          <w:rFonts w:hint="eastAsia" w:ascii="仿宋_GB2312" w:eastAsia="仿宋_GB2312"/>
          <w:b w:val="0"/>
          <w:sz w:val="32"/>
          <w:szCs w:val="32"/>
          <w:lang w:eastAsia="zh-CN"/>
        </w:rPr>
        <w:t>“</w:t>
      </w:r>
      <w:r>
        <w:rPr>
          <w:rFonts w:ascii="仿宋_GB2312" w:eastAsia="仿宋_GB2312"/>
          <w:b w:val="0"/>
          <w:sz w:val="32"/>
          <w:szCs w:val="32"/>
        </w:rPr>
        <w:t>天山英才</w:t>
      </w:r>
      <w:r>
        <w:rPr>
          <w:rFonts w:hint="eastAsia" w:ascii="仿宋_GB2312" w:hAnsi="仿宋_GB2312" w:eastAsia="仿宋_GB2312" w:cs="仿宋_GB2312"/>
          <w:b w:val="0"/>
          <w:sz w:val="32"/>
          <w:szCs w:val="32"/>
        </w:rPr>
        <w:t>”</w:t>
      </w:r>
      <w:r>
        <w:rPr>
          <w:rFonts w:ascii="仿宋_GB2312" w:eastAsia="仿宋_GB2312"/>
          <w:b w:val="0"/>
          <w:sz w:val="32"/>
          <w:szCs w:val="32"/>
        </w:rPr>
        <w:t>及</w:t>
      </w:r>
      <w:r>
        <w:rPr>
          <w:rFonts w:hint="eastAsia" w:ascii="仿宋_GB2312" w:eastAsia="仿宋_GB2312"/>
          <w:b w:val="0"/>
          <w:sz w:val="32"/>
          <w:szCs w:val="32"/>
          <w:lang w:eastAsia="zh-CN"/>
        </w:rPr>
        <w:t>“</w:t>
      </w:r>
      <w:r>
        <w:rPr>
          <w:rFonts w:ascii="仿宋_GB2312" w:eastAsia="仿宋_GB2312"/>
          <w:b w:val="0"/>
          <w:sz w:val="32"/>
          <w:szCs w:val="32"/>
        </w:rPr>
        <w:t>产业技术创新团队支持计划</w:t>
      </w:r>
      <w:r>
        <w:rPr>
          <w:rFonts w:hint="eastAsia" w:ascii="仿宋_GB2312" w:hAnsi="仿宋_GB2312" w:eastAsia="仿宋_GB2312" w:cs="仿宋_GB2312"/>
          <w:b w:val="0"/>
          <w:sz w:val="32"/>
          <w:szCs w:val="32"/>
        </w:rPr>
        <w:t>”</w:t>
      </w:r>
      <w:r>
        <w:rPr>
          <w:rFonts w:ascii="仿宋_GB2312" w:eastAsia="仿宋_GB2312"/>
          <w:b w:val="0"/>
          <w:sz w:val="32"/>
          <w:szCs w:val="32"/>
        </w:rPr>
        <w:t>项目资金细化至农林水支出（类）农业农村（款）科技转化与推广服务（项）</w:t>
      </w:r>
      <w:r>
        <w:rPr>
          <w:rFonts w:hint="eastAsia" w:ascii="仿宋_GB2312" w:eastAsia="仿宋_GB2312"/>
          <w:b w:val="0"/>
          <w:sz w:val="32"/>
          <w:szCs w:val="32"/>
          <w:lang w:eastAsia="zh-CN"/>
        </w:rPr>
        <w:t>，</w:t>
      </w:r>
      <w:r>
        <w:rPr>
          <w:rFonts w:ascii="仿宋_GB2312" w:eastAsia="仿宋_GB2312"/>
          <w:b w:val="0"/>
          <w:sz w:val="32"/>
          <w:szCs w:val="32"/>
        </w:rPr>
        <w:t>相应项目经费支出较上年减少。</w:t>
      </w:r>
    </w:p>
    <w:p w14:paraId="504C900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2、科学技术支出（类）应用研究（款）机构运行（项）：支出决算数为685.14万元，比上年决算增加29.09万元，增长4.43%，主要原因是：因工资普调和社保基数上涨导致人员经费较上年增加。</w:t>
      </w:r>
    </w:p>
    <w:p w14:paraId="2E080F5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3、科学技术支出（类）科技条件与服务（款）其他科技条件与服务支出（项）：支出决算数为2.02万元，比上年决算增加0.27万元，增长15.43%，主要原因是：2024年度自治区</w:t>
      </w:r>
      <w:r>
        <w:rPr>
          <w:rFonts w:hint="eastAsia" w:ascii="仿宋_GB2312" w:eastAsia="仿宋_GB2312"/>
          <w:b w:val="0"/>
          <w:sz w:val="32"/>
          <w:szCs w:val="32"/>
          <w:lang w:eastAsia="zh-CN"/>
        </w:rPr>
        <w:t>“</w:t>
      </w:r>
      <w:r>
        <w:rPr>
          <w:rFonts w:ascii="仿宋_GB2312" w:eastAsia="仿宋_GB2312"/>
          <w:b w:val="0"/>
          <w:sz w:val="32"/>
          <w:szCs w:val="32"/>
        </w:rPr>
        <w:t>三区</w:t>
      </w:r>
      <w:r>
        <w:rPr>
          <w:rFonts w:hint="eastAsia" w:ascii="仿宋_GB2312" w:hAnsi="仿宋_GB2312" w:eastAsia="仿宋_GB2312" w:cs="仿宋_GB2312"/>
          <w:b w:val="0"/>
          <w:sz w:val="32"/>
          <w:szCs w:val="32"/>
        </w:rPr>
        <w:t>”</w:t>
      </w:r>
      <w:r>
        <w:rPr>
          <w:rFonts w:ascii="仿宋_GB2312" w:eastAsia="仿宋_GB2312"/>
          <w:b w:val="0"/>
          <w:sz w:val="32"/>
          <w:szCs w:val="32"/>
        </w:rPr>
        <w:t>科技人才支持计划项目经费安排比上年增加</w:t>
      </w:r>
      <w:r>
        <w:rPr>
          <w:rFonts w:hint="eastAsia" w:ascii="仿宋_GB2312" w:eastAsia="仿宋_GB2312"/>
          <w:b w:val="0"/>
          <w:sz w:val="32"/>
          <w:szCs w:val="32"/>
          <w:lang w:eastAsia="zh-CN"/>
        </w:rPr>
        <w:t>，</w:t>
      </w:r>
      <w:r>
        <w:rPr>
          <w:rFonts w:ascii="仿宋_GB2312" w:eastAsia="仿宋_GB2312"/>
          <w:b w:val="0"/>
          <w:sz w:val="32"/>
          <w:szCs w:val="32"/>
        </w:rPr>
        <w:t>相应项目经费支出较上年增加。</w:t>
      </w:r>
    </w:p>
    <w:p w14:paraId="33952E3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4、节能环保支出（类）自然生态保护（款）生物及物种资源保护（项）：支出决算数为160.04万元，比上年决算减少59.92万元，下降27.24%，主要原因是：</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年候鸟迁徙环志监测和越冬鸟类同步调查项目经费</w:t>
      </w:r>
      <w:r>
        <w:rPr>
          <w:rFonts w:ascii="仿宋_GB2312" w:eastAsia="仿宋_GB2312"/>
          <w:b w:val="0"/>
          <w:sz w:val="32"/>
          <w:szCs w:val="32"/>
        </w:rPr>
        <w:t>减少，相应项目经费支出较上年减少。</w:t>
      </w:r>
    </w:p>
    <w:p w14:paraId="044E226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5、农林水支出（类）农业农村（款）科技转化与推广服务（项）：支出决算数为11.00万元，比上年决算增加11.00万元，增长0.00%，主要原因是：本年度因功能科目细化将</w:t>
      </w:r>
      <w:r>
        <w:rPr>
          <w:rFonts w:hint="eastAsia" w:ascii="仿宋_GB2312" w:eastAsia="仿宋_GB2312"/>
          <w:b w:val="0"/>
          <w:sz w:val="32"/>
          <w:szCs w:val="32"/>
          <w:lang w:eastAsia="zh-CN"/>
        </w:rPr>
        <w:t>“</w:t>
      </w:r>
      <w:r>
        <w:rPr>
          <w:rFonts w:ascii="仿宋_GB2312" w:eastAsia="仿宋_GB2312"/>
          <w:b w:val="0"/>
          <w:sz w:val="32"/>
          <w:szCs w:val="32"/>
        </w:rPr>
        <w:t>天山英才</w:t>
      </w:r>
      <w:r>
        <w:rPr>
          <w:rFonts w:hint="eastAsia" w:ascii="仿宋_GB2312" w:hAnsi="仿宋_GB2312" w:eastAsia="仿宋_GB2312" w:cs="仿宋_GB2312"/>
          <w:b w:val="0"/>
          <w:sz w:val="32"/>
          <w:szCs w:val="32"/>
        </w:rPr>
        <w:t>”</w:t>
      </w:r>
      <w:r>
        <w:rPr>
          <w:rFonts w:ascii="仿宋_GB2312" w:eastAsia="仿宋_GB2312"/>
          <w:b w:val="0"/>
          <w:sz w:val="32"/>
          <w:szCs w:val="32"/>
        </w:rPr>
        <w:t>及</w:t>
      </w:r>
      <w:r>
        <w:rPr>
          <w:rFonts w:hint="eastAsia" w:ascii="仿宋_GB2312" w:eastAsia="仿宋_GB2312"/>
          <w:b w:val="0"/>
          <w:sz w:val="32"/>
          <w:szCs w:val="32"/>
          <w:lang w:eastAsia="zh-CN"/>
        </w:rPr>
        <w:t>“</w:t>
      </w:r>
      <w:r>
        <w:rPr>
          <w:rFonts w:ascii="仿宋_GB2312" w:eastAsia="仿宋_GB2312"/>
          <w:b w:val="0"/>
          <w:sz w:val="32"/>
          <w:szCs w:val="32"/>
        </w:rPr>
        <w:t>产业技术创新团队支持计划</w:t>
      </w:r>
      <w:r>
        <w:rPr>
          <w:rFonts w:hint="eastAsia" w:ascii="仿宋_GB2312" w:hAnsi="仿宋_GB2312" w:eastAsia="仿宋_GB2312" w:cs="仿宋_GB2312"/>
          <w:b w:val="0"/>
          <w:sz w:val="32"/>
          <w:szCs w:val="32"/>
        </w:rPr>
        <w:t>”</w:t>
      </w:r>
      <w:r>
        <w:rPr>
          <w:rFonts w:ascii="仿宋_GB2312" w:eastAsia="仿宋_GB2312"/>
          <w:b w:val="0"/>
          <w:sz w:val="32"/>
          <w:szCs w:val="32"/>
        </w:rPr>
        <w:t>项目资金细化至农林水支出（类）农业农村（款）科技转化与推广服务（项）</w:t>
      </w:r>
      <w:r>
        <w:rPr>
          <w:rFonts w:hint="eastAsia" w:ascii="仿宋_GB2312" w:eastAsia="仿宋_GB2312"/>
          <w:b w:val="0"/>
          <w:sz w:val="32"/>
          <w:szCs w:val="32"/>
          <w:lang w:eastAsia="zh-CN"/>
        </w:rPr>
        <w:t>，</w:t>
      </w:r>
      <w:r>
        <w:rPr>
          <w:rFonts w:ascii="仿宋_GB2312" w:eastAsia="仿宋_GB2312"/>
          <w:b w:val="0"/>
          <w:sz w:val="32"/>
          <w:szCs w:val="32"/>
        </w:rPr>
        <w:t>相应项目经费支出较上年增加。</w:t>
      </w:r>
    </w:p>
    <w:p w14:paraId="0DBD953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6、农林水支出（类）林业和草原（款）技术推广与转化（项）：支出决算数为30.12万元，比上年决算减少127.01万元，下降80.83%，主要原因是：</w:t>
      </w:r>
      <w:r>
        <w:rPr>
          <w:rFonts w:hint="eastAsia" w:ascii="仿宋_GB2312" w:eastAsia="仿宋_GB2312"/>
          <w:b w:val="0"/>
          <w:sz w:val="32"/>
          <w:szCs w:val="32"/>
          <w:lang w:val="en-US" w:eastAsia="zh-CN"/>
        </w:rPr>
        <w:t>2024年当年中央财政林业草原改革发展资金林草推广示范项目经费</w:t>
      </w:r>
      <w:r>
        <w:rPr>
          <w:rFonts w:ascii="仿宋_GB2312" w:eastAsia="仿宋_GB2312"/>
          <w:b w:val="0"/>
          <w:sz w:val="32"/>
          <w:szCs w:val="32"/>
        </w:rPr>
        <w:t>减少，相应项目经费支出较上年减少。</w:t>
      </w:r>
    </w:p>
    <w:p w14:paraId="0142637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7、农林水支出（类）林业和草原（款）草原管理（项）：支出决算数为0.00万元，比上年决算减少550.00万元，下降100.00%，主要原因是：</w:t>
      </w:r>
      <w:r>
        <w:rPr>
          <w:rFonts w:hint="eastAsia" w:ascii="仿宋_GB2312" w:eastAsia="仿宋_GB2312"/>
          <w:b w:val="0"/>
          <w:sz w:val="32"/>
          <w:szCs w:val="32"/>
          <w:lang w:val="en-US" w:eastAsia="zh-CN"/>
        </w:rPr>
        <w:t>因</w:t>
      </w:r>
      <w:r>
        <w:rPr>
          <w:rFonts w:hint="default" w:ascii="仿宋_GB2312" w:eastAsia="仿宋_GB2312"/>
          <w:b w:val="0"/>
          <w:sz w:val="32"/>
          <w:szCs w:val="32"/>
          <w:lang w:val="en-US" w:eastAsia="zh-CN"/>
        </w:rPr>
        <w:t>2024</w:t>
      </w:r>
      <w:r>
        <w:rPr>
          <w:rFonts w:hint="eastAsia" w:ascii="仿宋_GB2312" w:eastAsia="仿宋_GB2312"/>
          <w:b w:val="0"/>
          <w:sz w:val="32"/>
          <w:szCs w:val="32"/>
          <w:lang w:val="en-US" w:eastAsia="zh-CN"/>
        </w:rPr>
        <w:t>年度</w:t>
      </w:r>
      <w:r>
        <w:rPr>
          <w:rFonts w:ascii="仿宋_GB2312" w:eastAsia="仿宋_GB2312"/>
          <w:b w:val="0"/>
          <w:sz w:val="32"/>
          <w:szCs w:val="32"/>
        </w:rPr>
        <w:t>农林水支出（类）林业和草原（款）草原管理（项）</w:t>
      </w:r>
      <w:r>
        <w:rPr>
          <w:rFonts w:hint="eastAsia" w:ascii="仿宋_GB2312" w:eastAsia="仿宋_GB2312"/>
          <w:b w:val="0"/>
          <w:sz w:val="32"/>
          <w:szCs w:val="32"/>
          <w:lang w:val="en-US" w:eastAsia="zh-CN"/>
        </w:rPr>
        <w:t>无新增项目经费</w:t>
      </w:r>
      <w:r>
        <w:rPr>
          <w:rFonts w:ascii="仿宋_GB2312" w:eastAsia="仿宋_GB2312"/>
          <w:b w:val="0"/>
          <w:sz w:val="32"/>
          <w:szCs w:val="32"/>
        </w:rPr>
        <w:t>，相应项目经费支出较上年减少。</w:t>
      </w:r>
    </w:p>
    <w:p w14:paraId="33D40EF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8、农林水支出（类）林业和草原（款）其他林业和草原支出（项）：支出决算数为60.00万元，比上年决算减少40.00万元，下降40.00%，主要原因是：</w:t>
      </w:r>
      <w:r>
        <w:rPr>
          <w:rFonts w:hint="eastAsia" w:ascii="仿宋_GB2312" w:eastAsia="仿宋_GB2312"/>
          <w:b w:val="0"/>
          <w:sz w:val="32"/>
          <w:szCs w:val="32"/>
          <w:lang w:val="en-US" w:eastAsia="zh-CN"/>
        </w:rPr>
        <w:t>2024年自治区林草专项-林草科技项目</w:t>
      </w:r>
      <w:r>
        <w:rPr>
          <w:rFonts w:hint="eastAsia" w:ascii="仿宋_GB2312" w:eastAsia="仿宋_GB2312"/>
          <w:b w:val="0"/>
          <w:sz w:val="32"/>
          <w:szCs w:val="32"/>
          <w:lang w:eastAsia="zh-CN"/>
        </w:rPr>
        <w:t>经费</w:t>
      </w:r>
      <w:r>
        <w:rPr>
          <w:rFonts w:ascii="仿宋_GB2312" w:eastAsia="仿宋_GB2312"/>
          <w:b w:val="0"/>
          <w:sz w:val="32"/>
          <w:szCs w:val="32"/>
        </w:rPr>
        <w:t>较上年减少，相应项目经费支出较上年减少。</w:t>
      </w:r>
    </w:p>
    <w:p w14:paraId="2C71DC9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120586A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2024年度一般公共预算财政拨款基本支出685.14万元，其中：</w:t>
      </w:r>
      <w:r>
        <w:rPr>
          <w:rFonts w:ascii="仿宋_GB2312" w:eastAsia="仿宋_GB2312"/>
          <w:b/>
          <w:bCs/>
          <w:sz w:val="32"/>
          <w:szCs w:val="32"/>
        </w:rPr>
        <w:t>人员经费631.64万元，</w:t>
      </w:r>
      <w:r>
        <w:rPr>
          <w:rFonts w:ascii="仿宋_GB2312" w:eastAsia="仿宋_GB2312"/>
          <w:b w:val="0"/>
          <w:sz w:val="32"/>
          <w:szCs w:val="32"/>
        </w:rPr>
        <w:t>包括：基本工资、津贴补贴、奖金、机关事业单位基本养老保险缴费、职业年金缴费、职工基本医疗保险缴费、公务员医疗补助缴费、其他社会保障缴费、住房公积金、退休费和其他对个人和家庭的补助。</w:t>
      </w:r>
    </w:p>
    <w:p w14:paraId="23E257C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公用经费53.51万元，</w:t>
      </w:r>
      <w:r>
        <w:rPr>
          <w:rFonts w:ascii="仿宋_GB2312" w:eastAsia="仿宋_GB2312"/>
          <w:b w:val="0"/>
          <w:sz w:val="32"/>
          <w:szCs w:val="32"/>
        </w:rPr>
        <w:t>包括：办公费、水费、电费、邮电费、取暖费、差旅费、维修（护）费、专用材料费、劳务费、委托业务费、工会经费、福利费、公务用车运行维护费、税金及附加费用和其他商品和服务支出。</w:t>
      </w:r>
    </w:p>
    <w:p w14:paraId="31FF90D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5D01CDA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23A9485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12F674B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1A8BE80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w:t>
      </w:r>
      <w:r>
        <w:rPr>
          <w:rFonts w:hint="eastAsia" w:ascii="黑体" w:hAnsi="黑体" w:eastAsia="黑体" w:cs="黑体"/>
          <w:b w:val="0"/>
          <w:sz w:val="32"/>
          <w:szCs w:val="32"/>
          <w:lang w:eastAsia="zh-CN"/>
        </w:rPr>
        <w:t>“</w:t>
      </w:r>
      <w:r>
        <w:rPr>
          <w:rFonts w:hint="eastAsia" w:ascii="黑体" w:hAnsi="黑体" w:eastAsia="黑体" w:cs="黑体"/>
          <w:b w:val="0"/>
          <w:sz w:val="32"/>
          <w:szCs w:val="32"/>
        </w:rPr>
        <w:t>三公”</w:t>
      </w:r>
      <w:r>
        <w:rPr>
          <w:rFonts w:ascii="黑体" w:eastAsia="黑体"/>
          <w:b w:val="0"/>
          <w:sz w:val="32"/>
          <w:szCs w:val="32"/>
        </w:rPr>
        <w:t>经费支出决算情况说明</w:t>
      </w:r>
    </w:p>
    <w:p w14:paraId="0F8B608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w:t>
      </w:r>
      <w:r>
        <w:rPr>
          <w:rFonts w:hint="eastAsia" w:ascii="仿宋_GB2312" w:eastAsia="仿宋_GB2312"/>
          <w:b/>
          <w:bCs/>
          <w:sz w:val="32"/>
          <w:szCs w:val="32"/>
          <w:lang w:eastAsia="zh-CN"/>
        </w:rPr>
        <w:t>“</w:t>
      </w:r>
      <w:r>
        <w:rPr>
          <w:rFonts w:ascii="仿宋_GB2312" w:eastAsia="仿宋_GB2312"/>
          <w:b/>
          <w:bCs/>
          <w:sz w:val="32"/>
          <w:szCs w:val="32"/>
        </w:rPr>
        <w:t>三公</w:t>
      </w:r>
      <w:r>
        <w:rPr>
          <w:rFonts w:hint="eastAsia" w:ascii="仿宋_GB2312" w:hAnsi="仿宋_GB2312" w:eastAsia="仿宋_GB2312" w:cs="仿宋_GB2312"/>
          <w:b/>
          <w:bCs/>
          <w:sz w:val="32"/>
          <w:szCs w:val="32"/>
        </w:rPr>
        <w:t>”</w:t>
      </w:r>
      <w:r>
        <w:rPr>
          <w:rFonts w:ascii="仿宋_GB2312" w:eastAsia="仿宋_GB2312"/>
          <w:b/>
          <w:bCs/>
          <w:sz w:val="32"/>
          <w:szCs w:val="32"/>
        </w:rPr>
        <w:t>经费支出1.82万元，</w:t>
      </w:r>
      <w:r>
        <w:rPr>
          <w:rFonts w:ascii="仿宋_GB2312" w:eastAsia="仿宋_GB2312"/>
          <w:b w:val="0"/>
          <w:sz w:val="32"/>
          <w:szCs w:val="32"/>
        </w:rPr>
        <w:t>比上年减少0.02万元，下降1.09%，主要原因是：严格执行</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hAnsi="仿宋_GB2312" w:eastAsia="仿宋_GB2312" w:cs="仿宋_GB2312"/>
          <w:b w:val="0"/>
          <w:sz w:val="32"/>
          <w:szCs w:val="32"/>
        </w:rPr>
        <w:t>”</w:t>
      </w:r>
      <w:r>
        <w:rPr>
          <w:rFonts w:ascii="仿宋_GB2312" w:eastAsia="仿宋_GB2312"/>
          <w:b w:val="0"/>
          <w:sz w:val="32"/>
          <w:szCs w:val="32"/>
        </w:rPr>
        <w:t>经费预算，加强公务用车管理，减少公车出行。其中：因公出国（境）费支出0.00万元,占0.00%，与上年相比无变化，主要原因是：2023年度与2024年度均未安排因公出国（境）费；公务用车购置及运行维护费支出1.82万元，占100.00%，比上年减少0.02万元，下降1.09%，主要原因是：严格执行</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hAnsi="仿宋_GB2312" w:eastAsia="仿宋_GB2312" w:cs="仿宋_GB2312"/>
          <w:b w:val="0"/>
          <w:sz w:val="32"/>
          <w:szCs w:val="32"/>
        </w:rPr>
        <w:t>”</w:t>
      </w:r>
      <w:r>
        <w:rPr>
          <w:rFonts w:ascii="仿宋_GB2312" w:eastAsia="仿宋_GB2312"/>
          <w:b w:val="0"/>
          <w:sz w:val="32"/>
          <w:szCs w:val="32"/>
        </w:rPr>
        <w:t>经费预算，加强公务用车管理，减少公车出行，有效降低了车辆行驶里程；公务接待费支出0.00万元，占0.00%，与上年相比无变化，主要原因是：2023年度与2024年度均未安排公务接待费，没有增减变动。</w:t>
      </w:r>
    </w:p>
    <w:p w14:paraId="4E39CD0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b/>
          <w:bCs/>
          <w:sz w:val="32"/>
          <w:szCs w:val="32"/>
        </w:rPr>
      </w:pPr>
      <w:r>
        <w:rPr>
          <w:rFonts w:ascii="仿宋_GB2312" w:eastAsia="仿宋_GB2312"/>
          <w:b/>
          <w:bCs/>
          <w:sz w:val="32"/>
          <w:szCs w:val="32"/>
        </w:rPr>
        <w:t>具体情况如下：</w:t>
      </w:r>
    </w:p>
    <w:p w14:paraId="35FA65B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14:paraId="2412406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1.82万元，其中：公务用车购置费0.00万元，公务用车运行维护费1.82万元。公务用车运行维护费开支内容包括公务用车购置费0.00万元，公务用车运行维护费1.82万元。公务用车运行维护费开支内容包括燃料费、维修费、过路过桥费、车辆保险费。公务用车购置数0辆，公务用车保有量3辆。国有资产占用情况中固定资产车辆3辆，与公务用车保有量差异原因是：未产生差异。</w:t>
      </w:r>
    </w:p>
    <w:p w14:paraId="24C16A6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14:paraId="5AE1989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与全年预算相比，</w:t>
      </w:r>
      <w:r>
        <w:rPr>
          <w:rFonts w:ascii="仿宋_GB2312" w:eastAsia="仿宋_GB2312"/>
          <w:b w:val="0"/>
          <w:sz w:val="32"/>
          <w:szCs w:val="32"/>
        </w:rPr>
        <w:t>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hAnsi="仿宋_GB2312" w:eastAsia="仿宋_GB2312" w:cs="仿宋_GB2312"/>
          <w:b w:val="0"/>
          <w:sz w:val="32"/>
          <w:szCs w:val="32"/>
        </w:rPr>
        <w:t>”</w:t>
      </w:r>
      <w:r>
        <w:rPr>
          <w:rFonts w:ascii="仿宋_GB2312" w:eastAsia="仿宋_GB2312"/>
          <w:b w:val="0"/>
          <w:sz w:val="32"/>
          <w:szCs w:val="32"/>
        </w:rPr>
        <w:t>经费支出全年预算数1.82万元，决算数1.82万元，预决算差异率0.00%，主要原因是：严格控制公务用车，加强公务用车管理。其中：因公出国（境）费全年预算数0.00万元，决算数0.00万元，预决算差异率0.00%，主要原因是：我单位无因公出国（境）费；公务用车购置费全年预算数0.00万元，决算数0.00万元，预决算差异率0.00%，主要原因是：我单位2023年度与2024年度均未安排公务用车购置费；公务用车运行维护费全年预算数1.82万元，决算数1.82万元，预决算差异率0.00%，主要原因是：</w:t>
      </w:r>
      <w:r>
        <w:rPr>
          <w:rFonts w:hint="eastAsia" w:ascii="仿宋_GB2312" w:eastAsia="仿宋_GB2312"/>
          <w:b w:val="0"/>
          <w:sz w:val="32"/>
          <w:szCs w:val="32"/>
          <w:lang w:val="en-US" w:eastAsia="zh-CN"/>
        </w:rPr>
        <w:t>我单位严格执行公务车管理办法，</w:t>
      </w:r>
      <w:r>
        <w:rPr>
          <w:rFonts w:ascii="仿宋_GB2312" w:eastAsia="仿宋_GB2312"/>
          <w:b w:val="0"/>
          <w:sz w:val="32"/>
          <w:szCs w:val="32"/>
        </w:rPr>
        <w:t>加强用车管理；公务接待费全年预算数0.00万元，决算数0.00万元，预决算差异率0.00%，主要原因是：我单位2023年度与2024年度均未安排公务接待费支出。</w:t>
      </w:r>
    </w:p>
    <w:p w14:paraId="0EDD07C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14:paraId="70635CA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（一）机关运行经费及公用经费支出情况</w:t>
      </w:r>
    </w:p>
    <w:p w14:paraId="49260FF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2024年度新疆林科院森林生态研究所单位（事业单位）公用经费支出53.51万元，比上年增加0.93万元，增长1.77%，主要原因是：</w:t>
      </w:r>
      <w:r>
        <w:rPr>
          <w:rFonts w:hint="default" w:ascii="仿宋_GB2312" w:eastAsia="仿宋_GB2312"/>
          <w:b w:val="0"/>
          <w:sz w:val="32"/>
          <w:szCs w:val="32"/>
          <w:lang w:val="en-US"/>
        </w:rPr>
        <w:t>2024</w:t>
      </w:r>
      <w:r>
        <w:rPr>
          <w:rFonts w:hint="eastAsia" w:ascii="仿宋_GB2312" w:eastAsia="仿宋_GB2312"/>
          <w:b w:val="0"/>
          <w:sz w:val="32"/>
          <w:szCs w:val="32"/>
          <w:lang w:val="en-US" w:eastAsia="zh-CN"/>
        </w:rPr>
        <w:t>年人员较上年有所变动，</w:t>
      </w:r>
      <w:r>
        <w:rPr>
          <w:rFonts w:ascii="仿宋_GB2312" w:eastAsia="仿宋_GB2312"/>
          <w:b w:val="0"/>
          <w:sz w:val="32"/>
          <w:szCs w:val="32"/>
        </w:rPr>
        <w:t>本单位为全额拨款事业单位，财政根据实际情况进行核定</w:t>
      </w:r>
      <w:r>
        <w:rPr>
          <w:rFonts w:hint="eastAsia" w:ascii="仿宋_GB2312" w:eastAsia="仿宋_GB2312"/>
          <w:b w:val="0"/>
          <w:sz w:val="32"/>
          <w:szCs w:val="32"/>
          <w:lang w:val="en-US" w:eastAsia="zh-CN"/>
        </w:rPr>
        <w:t>有所减少</w:t>
      </w:r>
      <w:r>
        <w:rPr>
          <w:rFonts w:ascii="仿宋_GB2312" w:eastAsia="仿宋_GB2312"/>
          <w:b w:val="0"/>
          <w:sz w:val="32"/>
          <w:szCs w:val="32"/>
        </w:rPr>
        <w:t>。</w:t>
      </w:r>
    </w:p>
    <w:p w14:paraId="665E45F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（二）政府采购情况</w:t>
      </w:r>
    </w:p>
    <w:p w14:paraId="66BFB0F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2024年度政府采购支出总额0.45万元，其中：政府采购货物支出0.45万元、政府采购工程支出0.00万元、政府采购服务支出0.00万元。</w:t>
      </w:r>
    </w:p>
    <w:p w14:paraId="15C582E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授予中小企业合同金额0.20万元，占政府采购支出总额的44.44%，其中：授予小微企业合同金额0.20万元，占政府采购支出总额的44.44%。</w:t>
      </w:r>
    </w:p>
    <w:p w14:paraId="05D9918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（三）国有资产占用情况说明</w:t>
      </w:r>
    </w:p>
    <w:p w14:paraId="56C4B62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650.00平方米，价值34.63万元。车辆3辆，价值56.19万元，其中：副部（省）级及以上领导用车0辆、主要负责人用车0辆、机要通信用车0辆、应急保障用车0辆、执法执勤用车0辆、特种专业技术用车1辆、离退休干部服务用车0辆、其他用车2辆，其他用车主要是：单位日常运行用车;单价100万元（含）以上设备（不含车辆）0台。</w:t>
      </w:r>
    </w:p>
    <w:p w14:paraId="52F59D9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b w:val="0"/>
          <w:sz w:val="32"/>
          <w:szCs w:val="32"/>
        </w:rPr>
      </w:pPr>
      <w:r>
        <w:rPr>
          <w:rFonts w:ascii="黑体" w:eastAsia="黑体"/>
          <w:b w:val="0"/>
          <w:sz w:val="32"/>
          <w:szCs w:val="32"/>
        </w:rPr>
        <w:t>十一、预算绩效的情况说明</w:t>
      </w:r>
    </w:p>
    <w:p w14:paraId="65BDE52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1,097.00万元，全年执行数1,097.00万元。预算绩效管理取得的成效：一是按照绩效目标高效、高质量完成各项工作内容；二是能够及时发现问题并及时调整各项工作内容。发现的问题及原因：一是前期绩效目标不够细致；二是没有考虑到项目实施可能遇到的变量。下一步改进措施：一是完善预算绩效管理基础工作，做细各项绩效指标；二是继续提升预算绩效管理的深度和广度，全面考虑项目实施各项因素。具体附项目支出绩效自评表。</w:t>
      </w:r>
    </w:p>
    <w:p w14:paraId="3E41609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14:paraId="2C5AE81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eastAsia="仿宋_GB2312"/>
          <w:sz w:val="32"/>
          <w:szCs w:val="32"/>
          <w:lang w:val="en-US" w:eastAsia="zh-CN"/>
        </w:rPr>
      </w:pPr>
      <w:r>
        <w:rPr>
          <w:rFonts w:ascii="仿宋_GB2312" w:eastAsia="仿宋_GB2312"/>
          <w:b w:val="0"/>
          <w:sz w:val="32"/>
          <w:szCs w:val="32"/>
        </w:rPr>
        <w:t>本单位无其他需说明事项。</w:t>
      </w:r>
    </w:p>
    <w:p w14:paraId="5A9EBC6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14:paraId="6FF148C5">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1BF99A2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14:paraId="0D143B1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770D86A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1765156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43F5A57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72C1D18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1ACB767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w:t>
      </w:r>
      <w:r>
        <w:rPr>
          <w:rFonts w:hint="eastAsia" w:ascii="仿宋_GB2312" w:eastAsia="仿宋_GB2312"/>
          <w:b w:val="0"/>
          <w:sz w:val="32"/>
          <w:szCs w:val="32"/>
          <w:lang w:eastAsia="zh-CN"/>
        </w:rPr>
        <w:t>“</w:t>
      </w:r>
      <w:r>
        <w:rPr>
          <w:rFonts w:ascii="仿宋_GB2312" w:eastAsia="仿宋_GB2312"/>
          <w:b w:val="0"/>
          <w:sz w:val="32"/>
          <w:szCs w:val="32"/>
        </w:rPr>
        <w:t>财政拨款收入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事业收入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经营收入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附属单位上缴收入</w:t>
      </w:r>
      <w:r>
        <w:rPr>
          <w:rFonts w:hint="eastAsia" w:ascii="仿宋_GB2312" w:eastAsia="仿宋_GB2312"/>
          <w:b w:val="0"/>
          <w:sz w:val="32"/>
          <w:szCs w:val="32"/>
          <w:lang w:eastAsia="zh-CN"/>
        </w:rPr>
        <w:t>”</w:t>
      </w:r>
      <w:r>
        <w:rPr>
          <w:rFonts w:ascii="仿宋_GB2312" w:eastAsia="仿宋_GB2312"/>
          <w:b w:val="0"/>
          <w:sz w:val="32"/>
          <w:szCs w:val="32"/>
        </w:rPr>
        <w:t>等之外取得的收入。</w:t>
      </w:r>
    </w:p>
    <w:p w14:paraId="03FA689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45518C7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BBAB39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3624FE2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12C723B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6E2FF55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32DB0BE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w:t>
      </w:r>
      <w:r>
        <w:rPr>
          <w:rFonts w:hint="eastAsia" w:ascii="仿宋_GB2312" w:eastAsia="仿宋_GB2312"/>
          <w:b/>
          <w:sz w:val="32"/>
          <w:szCs w:val="32"/>
          <w:lang w:eastAsia="zh-CN"/>
        </w:rPr>
        <w:t>“</w:t>
      </w:r>
      <w:r>
        <w:rPr>
          <w:rFonts w:ascii="仿宋_GB2312" w:eastAsia="仿宋_GB2312"/>
          <w:b w:val="0"/>
          <w:bCs/>
          <w:sz w:val="32"/>
          <w:szCs w:val="32"/>
        </w:rPr>
        <w:t>三公</w:t>
      </w:r>
      <w:r>
        <w:rPr>
          <w:rFonts w:hint="eastAsia" w:ascii="仿宋_GB2312" w:eastAsia="仿宋_GB2312"/>
          <w:b/>
          <w:bCs w:val="0"/>
          <w:sz w:val="32"/>
          <w:szCs w:val="32"/>
          <w:lang w:eastAsia="zh-CN"/>
        </w:rPr>
        <w:t>”</w:t>
      </w:r>
      <w:r>
        <w:rPr>
          <w:rFonts w:ascii="仿宋_GB2312" w:eastAsia="仿宋_GB2312"/>
          <w:b/>
          <w:sz w:val="32"/>
          <w:szCs w:val="32"/>
        </w:rPr>
        <w:t>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0B478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46DD0895">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7C62ED0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第四部分</w:t>
      </w:r>
      <w:r>
        <w:rPr>
          <w:rFonts w:hint="eastAsia" w:ascii="黑体" w:eastAsia="黑体"/>
          <w:b w:val="0"/>
          <w:sz w:val="32"/>
          <w:szCs w:val="32"/>
          <w:lang w:val="en-US" w:eastAsia="zh-CN"/>
        </w:rPr>
        <w:t xml:space="preserve"> </w:t>
      </w:r>
      <w:r>
        <w:rPr>
          <w:rFonts w:ascii="黑体" w:eastAsia="黑体"/>
          <w:b w:val="0"/>
          <w:sz w:val="32"/>
          <w:szCs w:val="32"/>
        </w:rPr>
        <w:t>部门决算报表（见附表）</w:t>
      </w:r>
    </w:p>
    <w:p w14:paraId="621FF95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4946EFD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11EBDC5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09CDA76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482370D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6B4505B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2285EE2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284567D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362ACB5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hAnsi="仿宋_GB2312" w:eastAsia="仿宋_GB2312" w:cs="仿宋_GB2312"/>
          <w:b w:val="0"/>
          <w:sz w:val="32"/>
          <w:szCs w:val="32"/>
        </w:rPr>
        <w:t>”</w:t>
      </w:r>
      <w:r>
        <w:rPr>
          <w:rFonts w:ascii="仿宋_GB2312" w:eastAsia="仿宋_GB2312"/>
          <w:b w:val="0"/>
          <w:sz w:val="32"/>
          <w:szCs w:val="32"/>
        </w:rPr>
        <w:t>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018C0A9D"/>
    <w:rsid w:val="064F1F75"/>
    <w:rsid w:val="06A06C45"/>
    <w:rsid w:val="076223B5"/>
    <w:rsid w:val="094320DD"/>
    <w:rsid w:val="160B1CC1"/>
    <w:rsid w:val="2408397B"/>
    <w:rsid w:val="2FC86CC3"/>
    <w:rsid w:val="34C75867"/>
    <w:rsid w:val="3FEA36D7"/>
    <w:rsid w:val="40113ED3"/>
    <w:rsid w:val="402C79D1"/>
    <w:rsid w:val="46780FF6"/>
    <w:rsid w:val="467858A4"/>
    <w:rsid w:val="46DD4722"/>
    <w:rsid w:val="4F2A6F10"/>
    <w:rsid w:val="59146DC4"/>
    <w:rsid w:val="5C35794F"/>
    <w:rsid w:val="61AD1C08"/>
    <w:rsid w:val="6CC24581"/>
    <w:rsid w:val="72E122A6"/>
    <w:rsid w:val="7C1E64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5605</Words>
  <Characters>6279</Characters>
  <TotalTime>2</TotalTime>
  <ScaleCrop>false</ScaleCrop>
  <LinksUpToDate>false</LinksUpToDate>
  <CharactersWithSpaces>6279</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2025-08-22T05:52:00Z</dcterms:created>
  <dc:creator>Administrator</dc:creator>
  <cp:lastModifiedBy>晶</cp:lastModifiedBy>
  <dcterms:modified xsi:type="dcterms:W3CDTF">2025-08-25T03:23:03Z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F05EA5CB3E184EF791582A272E55DBCD</vt:lpwstr>
  </property>
  <property fmtid="{D5CDD505-2E9C-101B-9397-08002B2CF9AE}" pid="4" name="KSOTemplateDocerSaveRecord">
    <vt:lpwstr>eyJoZGlkIjoiODFkN2IxNDhjZjg5NmQ2NGM2MDc2OTFlNWI4MDU2NDUiLCJ1c2VySWQiOiIyMzk3MjgxNjgifQ==</vt:lpwstr>
  </property>
</Properties>
</file>