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新疆畜牧科学院饲料研究所</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bookmarkStart w:id="0" w:name="_GoBack"/>
      <w:bookmarkEnd w:id="0"/>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b/>
          <w:bCs w:val="0"/>
          <w:sz w:val="32"/>
          <w:szCs w:val="32"/>
        </w:rPr>
      </w:pPr>
      <w:r>
        <w:rPr>
          <w:rFonts w:ascii="仿宋_GB2312" w:eastAsia="仿宋_GB2312"/>
          <w:b/>
          <w:bCs w:val="0"/>
          <w:sz w:val="32"/>
          <w:szCs w:val="32"/>
        </w:rPr>
        <w:t>第一部分</w:t>
      </w:r>
      <w:r>
        <w:rPr>
          <w:rFonts w:hint="eastAsia" w:ascii="仿宋_GB2312" w:eastAsia="仿宋_GB2312"/>
          <w:b/>
          <w:bCs w:val="0"/>
          <w:sz w:val="32"/>
          <w:szCs w:val="32"/>
          <w:lang w:val="en-US" w:eastAsia="zh-CN"/>
        </w:rPr>
        <w:t xml:space="preserve"> </w:t>
      </w:r>
      <w:r>
        <w:rPr>
          <w:rFonts w:ascii="仿宋_GB2312" w:eastAsia="仿宋_GB2312"/>
          <w:b/>
          <w:bCs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b/>
          <w:bCs/>
          <w:sz w:val="32"/>
          <w:szCs w:val="32"/>
        </w:rPr>
      </w:pPr>
      <w:r>
        <w:rPr>
          <w:rFonts w:ascii="黑体" w:eastAsia="黑体"/>
          <w:b/>
          <w:bCs/>
          <w:sz w:val="32"/>
          <w:szCs w:val="32"/>
        </w:rPr>
        <w:t>第一部分</w:t>
      </w:r>
      <w:r>
        <w:rPr>
          <w:rFonts w:hint="eastAsia" w:ascii="黑体" w:eastAsia="黑体"/>
          <w:b/>
          <w:bCs/>
          <w:sz w:val="32"/>
          <w:szCs w:val="32"/>
          <w:lang w:val="en-US" w:eastAsia="zh-CN"/>
        </w:rPr>
        <w:t xml:space="preserve"> </w:t>
      </w:r>
      <w:r>
        <w:rPr>
          <w:rFonts w:ascii="黑体" w:eastAsia="黑体"/>
          <w:b/>
          <w:bCs/>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新疆畜牧科学院饲料研究所，定位于以反刍家畜动物营养饲料科学应用研究和开发研究为主的全额拨款的公益型事业单位。</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承担家畜营养与饲料、饲料添加剂、饲草料加工、新饲料资源、低碳畜牧业技术、饲草料机械研究；开展饲草料营养评价及检测工作；开展家畜营养与饲料科研成果转化、示范、推广与技术服务工作。</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发展目标：建成两个优势学科（包含三个分科），集无公害养殖基地、现代化预混合饲料中试车间、反刍动物营养研究试验室、现代生物技术试验室为一体的，能够承担国家和自治区重大科研项目，能够对产业化的畜牧业生产进行有效技术研究和服务的饲料科研创新单位。</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新疆畜牧科学院饲料研究所2024年度，实有人数37人，其中：在职人员22人，增加2人；离休人员0人，较上年无变化；退休人员15人，较上年无变化；</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pPr>
      <w:r>
        <w:rPr>
          <w:rFonts w:ascii="仿宋_GB2312" w:eastAsia="仿宋_GB2312"/>
          <w:b w:val="0"/>
          <w:sz w:val="32"/>
          <w:szCs w:val="32"/>
        </w:rPr>
        <w:t>新疆畜牧科学院饲料研究所无下属预算单位，下设5个</w:t>
      </w:r>
      <w:r>
        <w:rPr>
          <w:rFonts w:hint="eastAsia" w:ascii="仿宋_GB2312" w:eastAsia="仿宋_GB2312"/>
          <w:b w:val="0"/>
          <w:sz w:val="32"/>
          <w:szCs w:val="32"/>
          <w:lang w:val="en-US" w:eastAsia="zh-CN"/>
        </w:rPr>
        <w:t>科</w:t>
      </w:r>
      <w:r>
        <w:rPr>
          <w:rFonts w:ascii="仿宋_GB2312" w:eastAsia="仿宋_GB2312"/>
          <w:b w:val="0"/>
          <w:sz w:val="32"/>
          <w:szCs w:val="32"/>
        </w:rPr>
        <w:t>室，分别是：办公室、瘤胃微生物与营养调控创新团队、新型饲料资源研究与利用创新团队、反刍动物营养生理与代谢调控创新团队、奶畜高效营养与检测创新团队。</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b/>
          <w:bCs/>
          <w:sz w:val="32"/>
          <w:szCs w:val="32"/>
        </w:rPr>
      </w:pPr>
      <w:r>
        <w:rPr>
          <w:rFonts w:ascii="黑体" w:eastAsia="黑体"/>
          <w:b/>
          <w:bCs/>
          <w:sz w:val="32"/>
          <w:szCs w:val="32"/>
        </w:rPr>
        <w:t>第二部分</w:t>
      </w:r>
      <w:r>
        <w:rPr>
          <w:rFonts w:hint="eastAsia" w:ascii="黑体" w:eastAsia="黑体"/>
          <w:b/>
          <w:bCs/>
          <w:sz w:val="32"/>
          <w:szCs w:val="32"/>
          <w:lang w:val="en-US" w:eastAsia="zh-CN"/>
        </w:rPr>
        <w:t xml:space="preserve"> </w:t>
      </w:r>
      <w:r>
        <w:rPr>
          <w:rFonts w:ascii="黑体" w:eastAsia="黑体"/>
          <w:b/>
          <w:bCs/>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2024年度收入总计2,156.05万元，</w:t>
      </w:r>
      <w:r>
        <w:rPr>
          <w:rFonts w:ascii="仿宋_GB2312" w:eastAsia="仿宋_GB2312"/>
          <w:b w:val="0"/>
          <w:sz w:val="32"/>
          <w:szCs w:val="32"/>
        </w:rPr>
        <w:t>其中：本年收入合计1,785.30万元，使用非财政拨款结余（含专用结余）0.00万元，年初结转和结余370.75万元。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2024年度支出总计2,156.05万元，</w:t>
      </w:r>
      <w:r>
        <w:rPr>
          <w:rFonts w:ascii="仿宋_GB2312" w:eastAsia="仿宋_GB2312"/>
          <w:b w:val="0"/>
          <w:sz w:val="32"/>
          <w:szCs w:val="32"/>
        </w:rPr>
        <w:t>其中：本年支出合计1,663.46万元，结余分配0.00万元，年末结转和结余492.59万元。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减少128.31万元，下降5.62%，主要原因是：</w:t>
      </w:r>
      <w:r>
        <w:rPr>
          <w:rFonts w:hint="eastAsia" w:ascii="仿宋_GB2312" w:eastAsia="仿宋_GB2312"/>
          <w:b w:val="0"/>
          <w:sz w:val="32"/>
          <w:szCs w:val="32"/>
        </w:rPr>
        <w:t>非财政科研项目收入</w:t>
      </w:r>
      <w:r>
        <w:rPr>
          <w:rFonts w:hint="eastAsia" w:ascii="仿宋_GB2312" w:eastAsia="仿宋_GB2312"/>
          <w:b w:val="0"/>
          <w:sz w:val="32"/>
          <w:szCs w:val="32"/>
          <w:lang w:eastAsia="zh-CN"/>
        </w:rPr>
        <w:t>较上年</w:t>
      </w:r>
      <w:r>
        <w:rPr>
          <w:rFonts w:hint="eastAsia" w:ascii="仿宋_GB2312" w:eastAsia="仿宋_GB2312"/>
          <w:b w:val="0"/>
          <w:sz w:val="32"/>
          <w:szCs w:val="32"/>
        </w:rPr>
        <w:t>增</w:t>
      </w:r>
      <w:r>
        <w:rPr>
          <w:rFonts w:hint="eastAsia" w:ascii="仿宋_GB2312" w:eastAsia="仿宋_GB2312"/>
          <w:b w:val="0"/>
          <w:sz w:val="32"/>
          <w:szCs w:val="32"/>
          <w:lang w:eastAsia="zh-CN"/>
        </w:rPr>
        <w:t>加</w:t>
      </w:r>
      <w:r>
        <w:rPr>
          <w:rFonts w:hint="eastAsia" w:ascii="仿宋_GB2312" w:eastAsia="仿宋_GB2312"/>
          <w:b w:val="0"/>
          <w:sz w:val="32"/>
          <w:szCs w:val="32"/>
          <w:lang w:val="en-US" w:eastAsia="zh-CN"/>
        </w:rPr>
        <w:t>77.51万，</w:t>
      </w:r>
      <w:r>
        <w:rPr>
          <w:rFonts w:ascii="仿宋_GB2312" w:eastAsia="仿宋_GB2312"/>
          <w:b w:val="0"/>
          <w:sz w:val="32"/>
          <w:szCs w:val="32"/>
        </w:rPr>
        <w:t>财政拨付项目经费</w:t>
      </w:r>
      <w:r>
        <w:rPr>
          <w:rFonts w:hint="eastAsia" w:ascii="仿宋_GB2312" w:eastAsia="仿宋_GB2312"/>
          <w:b w:val="0"/>
          <w:sz w:val="32"/>
          <w:szCs w:val="32"/>
          <w:lang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23.88万元，事业收入较上年增加951.73万元，其他收入较上年减少635.39万元，</w:t>
      </w:r>
      <w:r>
        <w:rPr>
          <w:rFonts w:hint="eastAsia" w:ascii="仿宋_GB2312" w:eastAsia="仿宋_GB2312"/>
          <w:b w:val="0"/>
          <w:sz w:val="32"/>
          <w:szCs w:val="32"/>
          <w:lang w:eastAsia="zh-CN"/>
        </w:rPr>
        <w:t>人员经费较上年减少</w:t>
      </w:r>
      <w:r>
        <w:rPr>
          <w:rFonts w:hint="eastAsia" w:ascii="仿宋_GB2312" w:eastAsia="仿宋_GB2312"/>
          <w:b w:val="0"/>
          <w:sz w:val="32"/>
          <w:szCs w:val="32"/>
          <w:lang w:val="en-US" w:eastAsia="zh-CN"/>
        </w:rPr>
        <w:t>33.42万元，日常</w:t>
      </w:r>
      <w:r>
        <w:rPr>
          <w:rFonts w:ascii="仿宋_GB2312" w:eastAsia="仿宋_GB2312"/>
          <w:b w:val="0"/>
          <w:sz w:val="32"/>
          <w:szCs w:val="32"/>
        </w:rPr>
        <w:t>公用经费</w:t>
      </w:r>
      <w:r>
        <w:rPr>
          <w:rFonts w:hint="eastAsia" w:ascii="仿宋_GB2312" w:eastAsia="仿宋_GB2312"/>
          <w:b w:val="0"/>
          <w:sz w:val="32"/>
          <w:szCs w:val="32"/>
          <w:lang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1.09万元，项目支出</w:t>
      </w:r>
      <w:r>
        <w:rPr>
          <w:rFonts w:hint="eastAsia" w:ascii="仿宋_GB2312" w:eastAsia="仿宋_GB2312"/>
          <w:b w:val="0"/>
          <w:sz w:val="32"/>
          <w:szCs w:val="32"/>
          <w:lang w:eastAsia="zh-CN"/>
        </w:rPr>
        <w:t>较上年</w:t>
      </w:r>
      <w:r>
        <w:rPr>
          <w:rFonts w:hint="eastAsia" w:ascii="仿宋_GB2312" w:eastAsia="仿宋_GB2312"/>
          <w:b w:val="0"/>
          <w:sz w:val="32"/>
          <w:szCs w:val="32"/>
          <w:lang w:val="en-US" w:eastAsia="zh-CN"/>
        </w:rPr>
        <w:t>减少203.42万元，年末结转结余较上年增加109.62万元</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本年收入1,785.30万元，</w:t>
      </w:r>
      <w:r>
        <w:rPr>
          <w:rFonts w:ascii="仿宋_GB2312" w:eastAsia="仿宋_GB2312"/>
          <w:b w:val="0"/>
          <w:sz w:val="32"/>
          <w:szCs w:val="32"/>
        </w:rPr>
        <w:t>其中：财政拨款收入794.58万元,占44.51%；上级补助收入0.00万元,占0.00%；事业收入309.07万元，占17.31%；经营收入0.00万元,占0.00%；附属单位上缴收入0.00万元，占0.00%；其他收入681.65万元，占38.18%。</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本年支出1,663.46万元，</w:t>
      </w:r>
      <w:r>
        <w:rPr>
          <w:rFonts w:ascii="仿宋_GB2312" w:eastAsia="仿宋_GB2312"/>
          <w:b w:val="0"/>
          <w:sz w:val="32"/>
          <w:szCs w:val="32"/>
        </w:rPr>
        <w:t>其中：基本支出578.41万元，占34.77%；项目支出1,085.05万元，占65.23%；上缴上级支出0.00万元，占0.00%；经营支出0.00万元，占0.00%；对附属单位补助支出0.00万元，占0.00%。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2024年度财政拨款收入总计794.58万元，</w:t>
      </w:r>
      <w:r>
        <w:rPr>
          <w:rFonts w:ascii="仿宋_GB2312" w:eastAsia="仿宋_GB2312"/>
          <w:b w:val="0"/>
          <w:sz w:val="32"/>
          <w:szCs w:val="32"/>
        </w:rPr>
        <w:t>其中：年初财政拨款结转和结余0.00万元，本年财政拨款收入794.58万元。</w:t>
      </w:r>
      <w:r>
        <w:rPr>
          <w:rFonts w:ascii="仿宋_GB2312" w:eastAsia="仿宋_GB2312"/>
          <w:b/>
          <w:bCs/>
          <w:sz w:val="32"/>
          <w:szCs w:val="32"/>
        </w:rPr>
        <w:t>财政拨款支出总计794.58万元，</w:t>
      </w:r>
      <w:r>
        <w:rPr>
          <w:rFonts w:ascii="仿宋_GB2312" w:eastAsia="仿宋_GB2312"/>
          <w:b w:val="0"/>
          <w:sz w:val="32"/>
          <w:szCs w:val="32"/>
        </w:rPr>
        <w:t>其中：年末财政拨款结转和结余0.00万元，本年财政拨款支出794.58万元。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减少238.83万元，下降23.11%，主要原因是：</w:t>
      </w:r>
      <w:r>
        <w:rPr>
          <w:rFonts w:hint="eastAsia" w:ascii="仿宋_GB2312" w:eastAsia="仿宋_GB2312"/>
          <w:b w:val="0"/>
          <w:sz w:val="32"/>
          <w:szCs w:val="32"/>
          <w:lang w:eastAsia="zh-CN"/>
        </w:rPr>
        <w:t>较上年</w:t>
      </w:r>
      <w:r>
        <w:rPr>
          <w:rFonts w:ascii="仿宋_GB2312" w:eastAsia="仿宋_GB2312"/>
          <w:b w:val="0"/>
          <w:sz w:val="32"/>
          <w:szCs w:val="32"/>
        </w:rPr>
        <w:t>减少科研创新平台人才团队支持计划项目70.00万元</w:t>
      </w:r>
      <w:r>
        <w:rPr>
          <w:rFonts w:hint="eastAsia" w:ascii="仿宋_GB2312" w:eastAsia="仿宋_GB2312"/>
          <w:b w:val="0"/>
          <w:sz w:val="32"/>
          <w:szCs w:val="32"/>
          <w:lang w:eastAsia="zh-CN"/>
        </w:rPr>
        <w:t>、人员经费</w:t>
      </w:r>
      <w:r>
        <w:rPr>
          <w:rFonts w:hint="eastAsia" w:ascii="仿宋_GB2312" w:eastAsia="仿宋_GB2312"/>
          <w:b w:val="0"/>
          <w:sz w:val="32"/>
          <w:szCs w:val="32"/>
          <w:lang w:val="en-US" w:eastAsia="zh-CN"/>
        </w:rPr>
        <w:t>33.42万元、日常</w:t>
      </w:r>
      <w:r>
        <w:rPr>
          <w:rFonts w:ascii="仿宋_GB2312" w:eastAsia="仿宋_GB2312"/>
          <w:b w:val="0"/>
          <w:sz w:val="32"/>
          <w:szCs w:val="32"/>
        </w:rPr>
        <w:t>公用经费</w:t>
      </w:r>
      <w:r>
        <w:rPr>
          <w:rFonts w:hint="eastAsia" w:ascii="仿宋_GB2312" w:eastAsia="仿宋_GB2312"/>
          <w:b w:val="0"/>
          <w:sz w:val="32"/>
          <w:szCs w:val="32"/>
          <w:lang w:val="en-US" w:eastAsia="zh-CN"/>
        </w:rPr>
        <w:t>1.09万元等支出</w:t>
      </w:r>
      <w:r>
        <w:rPr>
          <w:rFonts w:ascii="仿宋_GB2312" w:eastAsia="仿宋_GB2312"/>
          <w:b w:val="0"/>
          <w:sz w:val="32"/>
          <w:szCs w:val="32"/>
        </w:rPr>
        <w:t>。</w:t>
      </w:r>
      <w:r>
        <w:rPr>
          <w:rFonts w:ascii="仿宋_GB2312" w:eastAsia="仿宋_GB2312"/>
          <w:b/>
          <w:bCs/>
          <w:sz w:val="32"/>
          <w:szCs w:val="32"/>
        </w:rPr>
        <w:t>与年初预算相比，</w:t>
      </w:r>
      <w:r>
        <w:rPr>
          <w:rFonts w:ascii="仿宋_GB2312" w:eastAsia="仿宋_GB2312"/>
          <w:b w:val="0"/>
          <w:sz w:val="32"/>
          <w:szCs w:val="32"/>
        </w:rPr>
        <w:t>年初预算数632.77万元，决算数794.58万元，预决算差异率25.57%，主要原因是：预算执行中追加了2023年年度考核奖、2024年调增基本工资、2024年职业年金等人员类经费及畜牧体系-现代农业产业技术体系人才项目、“天山英才”计划（2024—2025）项目、三区人才项目等项目经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ascii="仿宋_GB2312" w:eastAsia="仿宋_GB2312"/>
          <w:sz w:val="32"/>
          <w:szCs w:val="32"/>
        </w:rPr>
      </w:pPr>
      <w:r>
        <w:rPr>
          <w:rFonts w:ascii="仿宋_GB2312" w:eastAsia="仿宋_GB2312"/>
          <w:b/>
          <w:bCs/>
          <w:sz w:val="32"/>
          <w:szCs w:val="32"/>
        </w:rPr>
        <w:t>2024年度一般公共预算财政拨款支出794.58万元，</w:t>
      </w:r>
      <w:r>
        <w:rPr>
          <w:rFonts w:ascii="仿宋_GB2312" w:eastAsia="仿宋_GB2312"/>
          <w:b w:val="0"/>
          <w:sz w:val="32"/>
          <w:szCs w:val="32"/>
        </w:rPr>
        <w:t>占本年支出合计的47.77%。</w:t>
      </w:r>
      <w:r>
        <w:rPr>
          <w:rFonts w:ascii="仿宋_GB2312" w:eastAsia="仿宋_GB2312"/>
          <w:b/>
          <w:bCs/>
          <w:sz w:val="32"/>
          <w:szCs w:val="32"/>
        </w:rPr>
        <w:t>与上年相比，</w:t>
      </w:r>
      <w:r>
        <w:rPr>
          <w:rFonts w:ascii="仿宋_GB2312" w:eastAsia="仿宋_GB2312"/>
          <w:b w:val="0"/>
          <w:sz w:val="32"/>
          <w:szCs w:val="32"/>
        </w:rPr>
        <w:t>减少238.83万元，下降23.11%，主要原因是：</w:t>
      </w:r>
      <w:r>
        <w:rPr>
          <w:rFonts w:hint="eastAsia" w:ascii="仿宋_GB2312" w:eastAsia="仿宋_GB2312"/>
          <w:b w:val="0"/>
          <w:sz w:val="32"/>
          <w:szCs w:val="32"/>
          <w:lang w:eastAsia="zh-CN"/>
        </w:rPr>
        <w:t>较上年</w:t>
      </w:r>
      <w:r>
        <w:rPr>
          <w:rFonts w:ascii="仿宋_GB2312" w:eastAsia="仿宋_GB2312"/>
          <w:b w:val="0"/>
          <w:sz w:val="32"/>
          <w:szCs w:val="32"/>
        </w:rPr>
        <w:t>减少科研创新平台人才团队支持计划项目70.00万元</w:t>
      </w:r>
      <w:r>
        <w:rPr>
          <w:rFonts w:hint="eastAsia" w:ascii="仿宋_GB2312" w:eastAsia="仿宋_GB2312"/>
          <w:b w:val="0"/>
          <w:sz w:val="32"/>
          <w:szCs w:val="32"/>
          <w:lang w:eastAsia="zh-CN"/>
        </w:rPr>
        <w:t>、人员经费</w:t>
      </w:r>
      <w:r>
        <w:rPr>
          <w:rFonts w:hint="eastAsia" w:ascii="仿宋_GB2312" w:eastAsia="仿宋_GB2312"/>
          <w:b w:val="0"/>
          <w:sz w:val="32"/>
          <w:szCs w:val="32"/>
          <w:lang w:val="en-US" w:eastAsia="zh-CN"/>
        </w:rPr>
        <w:t>33.42万元、日常</w:t>
      </w:r>
      <w:r>
        <w:rPr>
          <w:rFonts w:ascii="仿宋_GB2312" w:eastAsia="仿宋_GB2312"/>
          <w:b w:val="0"/>
          <w:sz w:val="32"/>
          <w:szCs w:val="32"/>
        </w:rPr>
        <w:t>公用经费</w:t>
      </w:r>
      <w:r>
        <w:rPr>
          <w:rFonts w:hint="eastAsia" w:ascii="仿宋_GB2312" w:eastAsia="仿宋_GB2312"/>
          <w:b w:val="0"/>
          <w:sz w:val="32"/>
          <w:szCs w:val="32"/>
          <w:lang w:val="en-US" w:eastAsia="zh-CN"/>
        </w:rPr>
        <w:t>1.09万元等支出。</w:t>
      </w:r>
      <w:r>
        <w:rPr>
          <w:rFonts w:ascii="仿宋_GB2312" w:eastAsia="仿宋_GB2312"/>
          <w:b/>
          <w:bCs/>
          <w:sz w:val="32"/>
          <w:szCs w:val="32"/>
        </w:rPr>
        <w:t>与年初预算相比，</w:t>
      </w:r>
      <w:r>
        <w:rPr>
          <w:rFonts w:ascii="仿宋_GB2312" w:eastAsia="仿宋_GB2312"/>
          <w:b w:val="0"/>
          <w:sz w:val="32"/>
          <w:szCs w:val="32"/>
        </w:rPr>
        <w:t>年初预算数632.77万元，决算数794.58万元，预决算差异率25.57%，主要原因是：预算执行中追加了2023年年度考核奖、2024年调增基本工资、2024年职业年金等人员类经费及畜牧体系-现代农业产业技术体系人才项目、“天山英才”计划（2024—2025）项目、三区人才项目等项目经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科学技术支出（类）580.58万元，占73.07%。</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农林水支出（类）214.00万元，占26.93%。</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基础研究（款）实验室及相关设施（项）：支出决算数为0.00万元，比上年决算减少70.00万元，下降100.00%，主要原因是：我单位当年减少科研创新平台人才团队支持计划创建进度良好的(新疆饲料生物技术重点实验室）项目70.00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b w:val="0"/>
          <w:sz w:val="32"/>
          <w:szCs w:val="32"/>
          <w:lang w:val="en-US" w:eastAsia="zh-CN"/>
        </w:rPr>
      </w:pPr>
      <w:r>
        <w:rPr>
          <w:rFonts w:ascii="仿宋_GB2312" w:eastAsia="仿宋_GB2312"/>
          <w:b w:val="0"/>
          <w:sz w:val="32"/>
          <w:szCs w:val="32"/>
        </w:rPr>
        <w:t>2、科学技术支出（类）应用研究（款）机构运行（项）：支出决算数为578.41万元，比上年决算减少34.51万元，下降5.63%，主要原因是：</w:t>
      </w:r>
      <w:r>
        <w:rPr>
          <w:rFonts w:hint="eastAsia" w:ascii="仿宋_GB2312" w:eastAsia="仿宋_GB2312"/>
          <w:b w:val="0"/>
          <w:sz w:val="32"/>
          <w:szCs w:val="32"/>
          <w:lang w:eastAsia="zh-CN"/>
        </w:rPr>
        <w:t>人员经费较上年减少</w:t>
      </w:r>
      <w:r>
        <w:rPr>
          <w:rFonts w:hint="eastAsia" w:ascii="仿宋_GB2312" w:eastAsia="仿宋_GB2312"/>
          <w:b w:val="0"/>
          <w:sz w:val="32"/>
          <w:szCs w:val="32"/>
          <w:lang w:val="en-US" w:eastAsia="zh-CN"/>
        </w:rPr>
        <w:t>33.42万元，日常</w:t>
      </w:r>
      <w:r>
        <w:rPr>
          <w:rFonts w:ascii="仿宋_GB2312" w:eastAsia="仿宋_GB2312"/>
          <w:b w:val="0"/>
          <w:sz w:val="32"/>
          <w:szCs w:val="32"/>
        </w:rPr>
        <w:t>公用经费</w:t>
      </w:r>
      <w:r>
        <w:rPr>
          <w:rFonts w:hint="eastAsia" w:ascii="仿宋_GB2312" w:eastAsia="仿宋_GB2312"/>
          <w:b w:val="0"/>
          <w:sz w:val="32"/>
          <w:szCs w:val="32"/>
          <w:lang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1.09万元。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科技条件与服务（款）其他科技条件与服务支出（项）：支出决算数为2.17万元，比上年决算减少8.32万元，下降79.31%，主要原因是：我单位当年承担的社会公益研究中减少“三区”科技人才支持计划经费项目8.32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科学技术支出（类）其他科学技术支出（款）其他科学技术支出（项）：支出决算数为0.00万元，比上年决算减少126.00万元，下降100.00%，主要原因是：我单位当年减少畜牧体系-现代农业产业技术体系人才项目25.00万元</w:t>
      </w:r>
      <w:r>
        <w:rPr>
          <w:rFonts w:hint="eastAsia" w:ascii="仿宋_GB2312" w:eastAsia="仿宋_GB2312"/>
          <w:b w:val="0"/>
          <w:sz w:val="32"/>
          <w:szCs w:val="32"/>
          <w:lang w:val="en-US" w:eastAsia="zh-CN"/>
        </w:rPr>
        <w:t>等项目支出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社会保障和就业支出（类）人力资源和社会保障管理事务（款）其他人力资源和社会保障管理事务支出（项）：支出决算数为0.00万元，比上年决算减少10.00万元，下降100.00%，主要原因是：我单位当年减少“天山英才”计划项目10.00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农林水支出（类）农业农村（款）科技转化与推广服务（项）：支出决算数为118.00万元，比上年决算增加118.00万元，增长100.00%，主要原因是：本年度增加了农业产业技术体系100.00万元及三农骨干人才项目18.00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7、农林水支出（类）农业农村（款）农业生产发展（项）：支出决算数为96.00万元，比上年决算减少108.00万元，下降52.94%，主要原因是：我单位当年减少奶产业技术体系项目69.00万元、自治区牧区地方肉羊品种选育推广技术体系营养岗10.00万元</w:t>
      </w:r>
      <w:r>
        <w:rPr>
          <w:rFonts w:hint="eastAsia" w:ascii="仿宋_GB2312" w:eastAsia="仿宋_GB2312"/>
          <w:b w:val="0"/>
          <w:sz w:val="32"/>
          <w:szCs w:val="32"/>
          <w:lang w:val="en-US" w:eastAsia="zh-CN"/>
        </w:rPr>
        <w:t>等项目支出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2024年度一般公共预算财政拨款基本支出578.41万元，其中：</w:t>
      </w:r>
      <w:r>
        <w:rPr>
          <w:rFonts w:ascii="仿宋_GB2312" w:eastAsia="仿宋_GB2312"/>
          <w:b/>
          <w:bCs/>
          <w:sz w:val="32"/>
          <w:szCs w:val="32"/>
        </w:rPr>
        <w:t>人员经费544.08万元，</w:t>
      </w:r>
      <w:r>
        <w:rPr>
          <w:rFonts w:ascii="仿宋_GB2312" w:eastAsia="仿宋_GB2312"/>
          <w:b w:val="0"/>
          <w:sz w:val="32"/>
          <w:szCs w:val="32"/>
        </w:rPr>
        <w:t>包括：基本工资、津贴补贴、奖金、绩效工资、机关事业单位基本养老保险缴费、职业年金缴费、职工基本医疗保险缴费、公务员医疗补助缴费、其他社会保障缴费、住房公积金、退休费和其他对个人和家庭的补助。</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公用经费34.33万元，</w:t>
      </w:r>
      <w:r>
        <w:rPr>
          <w:rFonts w:ascii="仿宋_GB2312" w:eastAsia="仿宋_GB2312"/>
          <w:b w:val="0"/>
          <w:sz w:val="32"/>
          <w:szCs w:val="32"/>
        </w:rPr>
        <w:t>包括：办公费、水费、电费、邮电费、取暖费、物业管理费、差旅费、工会经费、福利费、其他交通费用和其他商品和服务支出。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2024年度财政拨款“三公”经费支出0.00万元，</w:t>
      </w:r>
      <w:r>
        <w:rPr>
          <w:rFonts w:ascii="仿宋_GB2312" w:eastAsia="仿宋_GB2312"/>
          <w:b w:val="0"/>
          <w:sz w:val="32"/>
          <w:szCs w:val="32"/>
        </w:rPr>
        <w:t>与上年相比无变化，主要原因是：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2023年度与2024年度均</w:t>
      </w:r>
      <w:r>
        <w:rPr>
          <w:rFonts w:ascii="仿宋_GB2312" w:eastAsia="仿宋_GB2312"/>
          <w:b w:val="0"/>
          <w:sz w:val="32"/>
          <w:szCs w:val="32"/>
        </w:rPr>
        <w:t>未安排“三公”经费。其中：因公出国（境）费支出0.00万元,占0.00%，与上年相比无变化，主要原因是：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2023年度与2024年度均</w:t>
      </w:r>
      <w:r>
        <w:rPr>
          <w:rFonts w:ascii="仿宋_GB2312" w:eastAsia="仿宋_GB2312"/>
          <w:b w:val="0"/>
          <w:sz w:val="32"/>
          <w:szCs w:val="32"/>
        </w:rPr>
        <w:t>未安排因公出国（境）费；公务用车购置及运行维护费支出0.00万元，占0.00%，与上年相比无变化，主要原因是：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2023年度与2024年度均</w:t>
      </w:r>
      <w:r>
        <w:rPr>
          <w:rFonts w:ascii="仿宋_GB2312" w:eastAsia="仿宋_GB2312"/>
          <w:b w:val="0"/>
          <w:sz w:val="32"/>
          <w:szCs w:val="32"/>
        </w:rPr>
        <w:t>未安排公务用车购置及运行维护费；公务接待费支出0.00万元，占0.00%，与上年相比无变化，主要原因是：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2023年度与2024年度均</w:t>
      </w:r>
      <w:r>
        <w:rPr>
          <w:rFonts w:ascii="仿宋_GB2312" w:eastAsia="仿宋_GB2312"/>
          <w:b w:val="0"/>
          <w:sz w:val="32"/>
          <w:szCs w:val="32"/>
        </w:rPr>
        <w:t>未安排公务接待费。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因公出国（境）费支出0.00万元，开支内容包括无。单位全年安排的因公出国（境）团组0个，因公出国（境）0人次。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无。公务用车购置数0辆，公务用车保有量0辆。国有资产占用情况中固定资产车辆0辆，与公务用车保有量差异原因是：无差异。</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公务接待费0.00万元，开支内容包括无。单位全年安排的国内公务接待0批次，0人次。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财政拨款“三公”经费支出全年预算数0.00万元，决算数0.00万元，预决算差异率0.00%，主要原因是：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本年度</w:t>
      </w:r>
      <w:r>
        <w:rPr>
          <w:rFonts w:ascii="仿宋_GB2312" w:eastAsia="仿宋_GB2312"/>
          <w:b w:val="0"/>
          <w:sz w:val="32"/>
          <w:szCs w:val="32"/>
        </w:rPr>
        <w:t>未安排“三公”经费。其中：因公出国（境）费全年预算数0.00万元，决算数0.00万元，预决算差异率0.00%，主要原因是：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本年度</w:t>
      </w:r>
      <w:r>
        <w:rPr>
          <w:rFonts w:ascii="仿宋_GB2312" w:eastAsia="仿宋_GB2312"/>
          <w:b w:val="0"/>
          <w:sz w:val="32"/>
          <w:szCs w:val="32"/>
        </w:rPr>
        <w:t>未安排因公出国（境）费；公务用车购置费全年预算数0.00万元，决算数0.00万元，预决算差异率0.00%，主要原因是：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本年度</w:t>
      </w:r>
      <w:r>
        <w:rPr>
          <w:rFonts w:ascii="仿宋_GB2312" w:eastAsia="仿宋_GB2312"/>
          <w:b w:val="0"/>
          <w:sz w:val="32"/>
          <w:szCs w:val="32"/>
        </w:rPr>
        <w:t>未安排公务用车购置</w:t>
      </w:r>
      <w:r>
        <w:rPr>
          <w:rFonts w:hint="eastAsia" w:ascii="仿宋_GB2312" w:eastAsia="仿宋_GB2312"/>
          <w:b w:val="0"/>
          <w:sz w:val="32"/>
          <w:szCs w:val="32"/>
          <w:lang w:eastAsia="zh-CN"/>
        </w:rPr>
        <w:t>费</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本年度</w:t>
      </w:r>
      <w:r>
        <w:rPr>
          <w:rFonts w:ascii="仿宋_GB2312" w:eastAsia="仿宋_GB2312"/>
          <w:b w:val="0"/>
          <w:sz w:val="32"/>
          <w:szCs w:val="32"/>
        </w:rPr>
        <w:t>未安排公务用车运行维护费；公务接待费全年预算数0.00万元，决算数0.00万元，预决算差异率0.00%，主要原因是：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本年度</w:t>
      </w:r>
      <w:r>
        <w:rPr>
          <w:rFonts w:ascii="仿宋_GB2312" w:eastAsia="仿宋_GB2312"/>
          <w:b w:val="0"/>
          <w:sz w:val="32"/>
          <w:szCs w:val="32"/>
        </w:rPr>
        <w:t>未安排公务接待费。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b/>
          <w:bCs w:val="0"/>
          <w:sz w:val="32"/>
          <w:szCs w:val="32"/>
        </w:rPr>
      </w:pPr>
      <w:r>
        <w:rPr>
          <w:rFonts w:ascii="黑体" w:eastAsia="黑体"/>
          <w:b/>
          <w:bCs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eastAsia="仿宋_GB2312"/>
          <w:sz w:val="32"/>
          <w:szCs w:val="32"/>
          <w:lang w:val="en-US" w:eastAsia="zh-CN"/>
        </w:rPr>
      </w:pPr>
      <w:r>
        <w:rPr>
          <w:rFonts w:ascii="仿宋_GB2312" w:eastAsia="仿宋_GB2312"/>
          <w:b w:val="0"/>
          <w:sz w:val="32"/>
          <w:szCs w:val="32"/>
        </w:rPr>
        <w:t>2024年度新疆畜牧科学院饲料研究所单位（事业单位）公用经费支出34.33万元，比上年减少1.09万元，下降3.08%，主要原因是：</w:t>
      </w:r>
      <w:r>
        <w:rPr>
          <w:rFonts w:hint="eastAsia" w:ascii="仿宋_GB2312" w:eastAsia="仿宋_GB2312"/>
          <w:b w:val="0"/>
          <w:sz w:val="32"/>
          <w:szCs w:val="32"/>
          <w:lang w:val="en-US" w:eastAsia="zh-CN"/>
        </w:rPr>
        <w:t>水费、邮电费、差旅费、其他交通费均较上年减少。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2024年度政府采购支出总额0.00万元，其中：政府采购货物支出0.00万元、政府采购工程支出0.00万元、政府采购服务支出0.00万元。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授予中小企业合同金额0.00万元，占政府采购支出总额的0.00%，其中：授予小微企业合同金额0.00万元，占政府采购支出总额的0.00%。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无;单价100万元（含）以上设备（不含车辆）0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670.37万元，全年执行数670.37万元，预算绩效管理取得的成效：一是为我国和我区从事畜牧业教学、科研和生产单位提供了大量有价值的畜牧科技情报信息；二是对促进我国和我区畜牧业的科技进步和生产发展起到了积极作用；发现的问题及原因：一是要改进管理方式方法，提高资金使用效益；二是有的绩效评价指标设置不科学，需要改进；下一步改进措施：一是要加强绩效“全过程”管理力度，按时完成绩效管理任务；二是合理设置绩效评价指标。具体项目自评情况附绩效自评表。具体附项目支出绩效自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黑体" w:eastAsia="黑体"/>
          <w:b/>
          <w:bCs/>
          <w:sz w:val="32"/>
          <w:szCs w:val="32"/>
        </w:rPr>
      </w:pPr>
      <w:r>
        <w:rPr>
          <w:rFonts w:ascii="黑体" w:eastAsia="黑体"/>
          <w:b/>
          <w:bCs/>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b/>
          <w:bCs/>
          <w:sz w:val="32"/>
          <w:szCs w:val="32"/>
        </w:rPr>
      </w:pPr>
      <w:r>
        <w:rPr>
          <w:rFonts w:ascii="黑体" w:eastAsia="黑体"/>
          <w:b/>
          <w:bCs/>
          <w:sz w:val="32"/>
          <w:szCs w:val="32"/>
        </w:rPr>
        <w:t>第三部分</w:t>
      </w:r>
      <w:r>
        <w:rPr>
          <w:rFonts w:hint="eastAsia" w:ascii="黑体" w:eastAsia="黑体"/>
          <w:b/>
          <w:bCs/>
          <w:sz w:val="32"/>
          <w:szCs w:val="32"/>
          <w:lang w:val="en-US" w:eastAsia="zh-CN"/>
        </w:rPr>
        <w:t xml:space="preserve"> </w:t>
      </w:r>
      <w:r>
        <w:rPr>
          <w:rFonts w:ascii="黑体" w:eastAsia="黑体"/>
          <w:b/>
          <w:bCs/>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bCs w:val="0"/>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bCs/>
          <w:sz w:val="32"/>
          <w:szCs w:val="32"/>
        </w:rPr>
        <w:t>第四部分</w:t>
      </w:r>
      <w:r>
        <w:rPr>
          <w:rFonts w:hint="eastAsia" w:ascii="黑体" w:eastAsia="黑体"/>
          <w:b/>
          <w:bCs/>
          <w:sz w:val="32"/>
          <w:szCs w:val="32"/>
          <w:lang w:val="en-US" w:eastAsia="zh-CN"/>
        </w:rPr>
        <w:t xml:space="preserve"> </w:t>
      </w:r>
      <w:r>
        <w:rPr>
          <w:rFonts w:ascii="黑体" w:eastAsia="黑体"/>
          <w:b/>
          <w:bCs/>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1"/>
        <w:rPr>
          <w:rFonts w:ascii="仿宋_GB2312" w:eastAsia="仿宋_GB2312"/>
          <w:b/>
          <w:bCs/>
          <w:sz w:val="32"/>
          <w:szCs w:val="32"/>
        </w:rPr>
      </w:pPr>
      <w:r>
        <w:rPr>
          <w:rFonts w:ascii="仿宋_GB2312" w:eastAsia="仿宋_GB2312"/>
          <w:b/>
          <w:bCs/>
          <w:sz w:val="32"/>
          <w:szCs w:val="32"/>
        </w:rPr>
        <w:t>九、《财政拨款“三公”经费支出决算表》</w:t>
      </w:r>
    </w:p>
    <w:p>
      <w:pPr>
        <w:rPr>
          <w:b/>
          <w:bCs/>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DA2DB0"/>
    <w:rsid w:val="02DA2DB0"/>
    <w:rsid w:val="384D7D07"/>
    <w:rsid w:val="4CE7349C"/>
    <w:rsid w:val="52736EC6"/>
    <w:rsid w:val="6E7C0E38"/>
    <w:rsid w:val="75AB0C95"/>
    <w:rsid w:val="75B81D3E"/>
    <w:rsid w:val="76400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2025-08-22T02:17:00Z</dcterms:created>
  <dc:creator>Administrator</dc:creator>
  <cp:lastModifiedBy>Administrator</cp:lastModifiedBy>
  <dcterms:modified xsi:type="dcterms:W3CDTF">2025-08-27T02:22:32Z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65AE18C583604F35B65EF6A3F4EC1B59</vt:lpwstr>
  </property>
</Properties>
</file>