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3FC8F8">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32"/>
          <w:szCs w:val="32"/>
        </w:rPr>
      </w:pPr>
    </w:p>
    <w:p w14:paraId="4E5353B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44"/>
          <w:szCs w:val="44"/>
        </w:rPr>
      </w:pPr>
    </w:p>
    <w:p w14:paraId="30934ADE">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44"/>
          <w:szCs w:val="44"/>
        </w:rPr>
      </w:pPr>
    </w:p>
    <w:p w14:paraId="070521EC">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44"/>
          <w:szCs w:val="44"/>
        </w:rPr>
      </w:pPr>
    </w:p>
    <w:p w14:paraId="579B60CB">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宋体" w:eastAsia="黑体"/>
          <w:sz w:val="44"/>
          <w:szCs w:val="44"/>
        </w:rPr>
      </w:pPr>
      <w:r>
        <w:rPr>
          <w:rFonts w:ascii="宋体" w:eastAsia="黑体"/>
          <w:b w:val="0"/>
          <w:sz w:val="44"/>
          <w:szCs w:val="44"/>
        </w:rPr>
        <w:t>新疆畜牧科学院畜牧业经济与信息研究所（新疆维吾尔自治区畜牧科技宣传教育中心）</w:t>
      </w:r>
    </w:p>
    <w:p w14:paraId="7FE98A0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44"/>
          <w:szCs w:val="44"/>
        </w:rPr>
      </w:pPr>
      <w:r>
        <w:rPr>
          <w:rFonts w:ascii="黑体" w:eastAsia="黑体"/>
          <w:b w:val="0"/>
          <w:sz w:val="44"/>
          <w:szCs w:val="44"/>
        </w:rPr>
        <w:t>2024年度部门决算公开说明</w:t>
      </w:r>
    </w:p>
    <w:p w14:paraId="33BD5F53">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6BA85718">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rPr>
          <w:rFonts w:ascii="黑体" w:eastAsia="黑体"/>
          <w:sz w:val="32"/>
          <w:szCs w:val="32"/>
        </w:rPr>
      </w:pPr>
      <w:r>
        <w:rPr>
          <w:rFonts w:ascii="黑体" w:eastAsia="黑体"/>
          <w:b/>
          <w:sz w:val="32"/>
          <w:szCs w:val="32"/>
        </w:rPr>
        <w:t>目</w:t>
      </w:r>
      <w:r>
        <w:rPr>
          <w:rFonts w:hint="eastAsia" w:ascii="黑体" w:eastAsia="黑体"/>
          <w:b/>
          <w:sz w:val="32"/>
          <w:szCs w:val="32"/>
          <w:lang w:val="en-US" w:eastAsia="zh-CN"/>
        </w:rPr>
        <w:t xml:space="preserve">  </w:t>
      </w:r>
      <w:r>
        <w:rPr>
          <w:rFonts w:ascii="黑体" w:eastAsia="黑体"/>
          <w:b/>
          <w:sz w:val="32"/>
          <w:szCs w:val="32"/>
        </w:rPr>
        <w:t>录</w:t>
      </w:r>
    </w:p>
    <w:p w14:paraId="280BCFCC">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sz w:val="32"/>
          <w:szCs w:val="32"/>
        </w:rPr>
        <w:t>第一部分</w:t>
      </w:r>
      <w:r>
        <w:rPr>
          <w:rFonts w:hint="eastAsia" w:ascii="仿宋_GB2312" w:eastAsia="仿宋_GB2312"/>
          <w:b/>
          <w:sz w:val="32"/>
          <w:szCs w:val="32"/>
          <w:lang w:val="en-US" w:eastAsia="zh-CN"/>
        </w:rPr>
        <w:t xml:space="preserve">  </w:t>
      </w:r>
      <w:r>
        <w:rPr>
          <w:rFonts w:ascii="仿宋_GB2312" w:eastAsia="仿宋_GB2312"/>
          <w:b/>
          <w:sz w:val="32"/>
          <w:szCs w:val="32"/>
        </w:rPr>
        <w:t>单位概况</w:t>
      </w:r>
    </w:p>
    <w:p w14:paraId="70AB8BB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一、主要职能</w:t>
      </w:r>
    </w:p>
    <w:p w14:paraId="16BBCBC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二、机构设置及人员情况</w:t>
      </w:r>
    </w:p>
    <w:p w14:paraId="4E6ECE7C">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sz w:val="32"/>
          <w:szCs w:val="32"/>
        </w:rPr>
        <w:t>第二部分</w:t>
      </w:r>
      <w:r>
        <w:rPr>
          <w:rFonts w:hint="eastAsia" w:ascii="仿宋_GB2312" w:eastAsia="仿宋_GB2312"/>
          <w:b/>
          <w:sz w:val="32"/>
          <w:szCs w:val="32"/>
          <w:lang w:val="en-US" w:eastAsia="zh-CN"/>
        </w:rPr>
        <w:t xml:space="preserve">  </w:t>
      </w:r>
      <w:r>
        <w:rPr>
          <w:rFonts w:ascii="仿宋_GB2312" w:eastAsia="仿宋_GB2312"/>
          <w:b/>
          <w:sz w:val="32"/>
          <w:szCs w:val="32"/>
        </w:rPr>
        <w:t>部门决算情况说明</w:t>
      </w:r>
    </w:p>
    <w:p w14:paraId="2C1422D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一、收入支出决算总体情况说明</w:t>
      </w:r>
    </w:p>
    <w:p w14:paraId="693E1D3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二、收入决算情况说明</w:t>
      </w:r>
    </w:p>
    <w:p w14:paraId="52D8920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三、支出决算情况说明</w:t>
      </w:r>
    </w:p>
    <w:p w14:paraId="0E64ABE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四、财政拨款收入支出决算总体情况说明</w:t>
      </w:r>
    </w:p>
    <w:p w14:paraId="7EF4769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五、一般公共预算财政拨款支出决算情况说明</w:t>
      </w:r>
    </w:p>
    <w:p w14:paraId="29D87997">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（一）一般公共预算财政拨款支出决算总体情况</w:t>
      </w:r>
    </w:p>
    <w:p w14:paraId="5842F9B8">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（二）一般公共预算财政拨款支出决算结构情况</w:t>
      </w:r>
    </w:p>
    <w:p w14:paraId="660904C7">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（三）一般公共预算财政拨款支出决算具体情况</w:t>
      </w:r>
    </w:p>
    <w:p w14:paraId="0ECF6D3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六、一般公共预算财政拨款基本支出决算情况说明</w:t>
      </w:r>
    </w:p>
    <w:p w14:paraId="054D1ADA">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七、政府性基金预算财政拨款收入支出决算情况说明</w:t>
      </w:r>
    </w:p>
    <w:p w14:paraId="3E40739C">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6D201531">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九、财政拨款“三公”经费支出决算情况说明</w:t>
      </w:r>
    </w:p>
    <w:p w14:paraId="682A311B">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十、其他重要事项的情况说明</w:t>
      </w:r>
    </w:p>
    <w:p w14:paraId="7BBA654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（一）机关运行经费及公用经费支出情况</w:t>
      </w:r>
    </w:p>
    <w:p w14:paraId="7396523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（二）政府采购情况</w:t>
      </w:r>
    </w:p>
    <w:p w14:paraId="55EBAD63">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（三）国有资产占用情况说明</w:t>
      </w:r>
    </w:p>
    <w:p w14:paraId="0377F1B7">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十一、预算绩效的情况说明</w:t>
      </w:r>
    </w:p>
    <w:p w14:paraId="40C2B0F9">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十二、其他需说明的事项</w:t>
      </w:r>
    </w:p>
    <w:p w14:paraId="7DB0BC67">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sz w:val="32"/>
          <w:szCs w:val="32"/>
        </w:rPr>
        <w:t>第三部分</w:t>
      </w:r>
      <w:r>
        <w:rPr>
          <w:rFonts w:hint="eastAsia" w:ascii="仿宋_GB2312" w:eastAsia="仿宋_GB2312"/>
          <w:b/>
          <w:sz w:val="32"/>
          <w:szCs w:val="32"/>
          <w:lang w:val="en-US" w:eastAsia="zh-CN"/>
        </w:rPr>
        <w:t xml:space="preserve">  </w:t>
      </w:r>
      <w:r>
        <w:rPr>
          <w:rFonts w:ascii="仿宋_GB2312" w:eastAsia="仿宋_GB2312"/>
          <w:b/>
          <w:sz w:val="32"/>
          <w:szCs w:val="32"/>
        </w:rPr>
        <w:t>专业名词解释</w:t>
      </w:r>
    </w:p>
    <w:p w14:paraId="6178218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sz w:val="32"/>
          <w:szCs w:val="32"/>
        </w:rPr>
        <w:t>第四部分</w:t>
      </w:r>
      <w:r>
        <w:rPr>
          <w:rFonts w:hint="eastAsia" w:ascii="仿宋_GB2312" w:eastAsia="仿宋_GB2312"/>
          <w:b/>
          <w:sz w:val="32"/>
          <w:szCs w:val="32"/>
          <w:lang w:val="en-US" w:eastAsia="zh-CN"/>
        </w:rPr>
        <w:t xml:space="preserve">  </w:t>
      </w:r>
      <w:r>
        <w:rPr>
          <w:rFonts w:ascii="仿宋_GB2312" w:eastAsia="仿宋_GB2312"/>
          <w:b/>
          <w:sz w:val="32"/>
          <w:szCs w:val="32"/>
        </w:rPr>
        <w:t>部门决算报表（见附表）</w:t>
      </w:r>
    </w:p>
    <w:p w14:paraId="5B1658C1">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一、《收入支出决算总表》</w:t>
      </w:r>
    </w:p>
    <w:p w14:paraId="53192ADB">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二、《收入决算表》</w:t>
      </w:r>
    </w:p>
    <w:p w14:paraId="2EC033C7">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三、《支出决算表》</w:t>
      </w:r>
    </w:p>
    <w:p w14:paraId="574D5BE1">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四、《财政拨款收入支出决算总表》</w:t>
      </w:r>
    </w:p>
    <w:p w14:paraId="5A1F248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五、《一般公共预算财政拨款支出决算表》</w:t>
      </w:r>
    </w:p>
    <w:p w14:paraId="2CAAEC30">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六、《一般公共预算财政拨款基本支出决算表》</w:t>
      </w:r>
    </w:p>
    <w:p w14:paraId="0BDD0DB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七、《政府性基金预算财政拨款收入支出决算表》</w:t>
      </w:r>
    </w:p>
    <w:p w14:paraId="52AE4B9C">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八、《国有资本经营预算财政拨款收入支出决算表》</w:t>
      </w:r>
    </w:p>
    <w:p w14:paraId="35B35A9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九、《财政拨款“三公”经费支出决算表》</w:t>
      </w:r>
    </w:p>
    <w:p w14:paraId="30448ED9">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67A410B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32"/>
          <w:szCs w:val="32"/>
        </w:rPr>
      </w:pPr>
      <w:r>
        <w:rPr>
          <w:rFonts w:ascii="黑体" w:eastAsia="黑体"/>
          <w:b w:val="0"/>
          <w:sz w:val="32"/>
          <w:szCs w:val="32"/>
        </w:rPr>
        <w:t>第一部分</w:t>
      </w:r>
      <w:r>
        <w:rPr>
          <w:rFonts w:hint="eastAsia" w:ascii="黑体" w:eastAsia="黑体"/>
          <w:b w:val="0"/>
          <w:sz w:val="32"/>
          <w:szCs w:val="32"/>
          <w:lang w:val="en-US" w:eastAsia="zh-CN"/>
        </w:rPr>
        <w:t xml:space="preserve">  </w:t>
      </w:r>
      <w:r>
        <w:rPr>
          <w:rFonts w:ascii="黑体" w:eastAsia="黑体"/>
          <w:b w:val="0"/>
          <w:sz w:val="32"/>
          <w:szCs w:val="32"/>
        </w:rPr>
        <w:t>单位概况</w:t>
      </w:r>
    </w:p>
    <w:p w14:paraId="12AD32CC">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一、主要职能</w:t>
      </w:r>
    </w:p>
    <w:p w14:paraId="428204E5">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畜牧科学院畜牧业经济与信息研究所主要工作宗旨是：承担畜牧业政策、经济及产业技术经济、畜牧业科技信息研究；提供畜牧业科技咨询服务工作；承办《草食家畜》期刊（汉、维、哈三种文字）；开展畜牧业科技宣传、教育、培训工作；负责畜牧科学院科技信息化工作。</w:t>
      </w:r>
    </w:p>
    <w:p w14:paraId="592C57F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二、机构设置及人员情况</w:t>
      </w:r>
    </w:p>
    <w:p w14:paraId="1B9EF2C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新疆畜牧科学院畜牧业经济与信息研究所（新疆维吾尔自治区畜牧科技宣传教育中心）2024年度，实有人数66人，其中：在职人员38人，增加3人；离休人员0人，较上年无变化；退休人员28人，增加1人。</w:t>
      </w:r>
    </w:p>
    <w:p w14:paraId="1CF4A1E1">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新疆畜牧科学院畜牧业经济与信息研究所（新疆维吾尔自治区畜牧科技宣传教育中心）无下属预算单位，下设5个</w:t>
      </w:r>
      <w:r>
        <w:rPr>
          <w:rFonts w:hint="eastAsia" w:ascii="仿宋_GB2312" w:eastAsia="仿宋_GB2312"/>
          <w:b w:val="0"/>
          <w:sz w:val="32"/>
          <w:szCs w:val="32"/>
          <w:lang w:val="en-US" w:eastAsia="zh-CN"/>
        </w:rPr>
        <w:t>科室</w:t>
      </w:r>
      <w:r>
        <w:rPr>
          <w:rFonts w:ascii="仿宋_GB2312" w:eastAsia="仿宋_GB2312"/>
          <w:b w:val="0"/>
          <w:sz w:val="32"/>
          <w:szCs w:val="32"/>
        </w:rPr>
        <w:t>，分别是：行政办公室、畜牧业经济研究室、信息技术研究室、期刊编辑室</w:t>
      </w:r>
      <w:r>
        <w:rPr>
          <w:rFonts w:hint="eastAsia" w:ascii="仿宋_GB2312" w:eastAsia="仿宋_GB2312"/>
          <w:b w:val="0"/>
          <w:sz w:val="32"/>
          <w:szCs w:val="32"/>
          <w:lang w:eastAsia="zh-CN"/>
        </w:rPr>
        <w:t>、</w:t>
      </w:r>
      <w:r>
        <w:rPr>
          <w:rFonts w:ascii="仿宋_GB2312" w:eastAsia="仿宋_GB2312"/>
          <w:b w:val="0"/>
          <w:sz w:val="32"/>
          <w:szCs w:val="32"/>
        </w:rPr>
        <w:t>宣传教育中心。</w:t>
      </w:r>
    </w:p>
    <w:p w14:paraId="1FE72146">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44CD88B3">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32"/>
          <w:szCs w:val="32"/>
        </w:rPr>
      </w:pPr>
      <w:r>
        <w:rPr>
          <w:rFonts w:ascii="黑体" w:eastAsia="黑体"/>
          <w:b w:val="0"/>
          <w:sz w:val="32"/>
          <w:szCs w:val="32"/>
        </w:rPr>
        <w:t>第二部分</w:t>
      </w:r>
      <w:r>
        <w:rPr>
          <w:rFonts w:hint="eastAsia" w:ascii="黑体" w:eastAsia="黑体"/>
          <w:b w:val="0"/>
          <w:sz w:val="32"/>
          <w:szCs w:val="32"/>
          <w:lang w:val="en-US" w:eastAsia="zh-CN"/>
        </w:rPr>
        <w:t xml:space="preserve">  </w:t>
      </w:r>
      <w:r>
        <w:rPr>
          <w:rFonts w:ascii="黑体" w:eastAsia="黑体"/>
          <w:b w:val="0"/>
          <w:sz w:val="32"/>
          <w:szCs w:val="32"/>
        </w:rPr>
        <w:t>部门决算情况说明</w:t>
      </w:r>
    </w:p>
    <w:p w14:paraId="24C698E0">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一、收入支出决算总体情况说明</w:t>
      </w:r>
    </w:p>
    <w:p w14:paraId="5D99691A">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2024年度收入总计1,274.62万元</w:t>
      </w:r>
      <w:r>
        <w:rPr>
          <w:rFonts w:ascii="仿宋_GB2312" w:eastAsia="仿宋_GB2312"/>
          <w:b w:val="0"/>
          <w:sz w:val="32"/>
          <w:szCs w:val="32"/>
        </w:rPr>
        <w:t>，其中：本年收入合计1,236.12万元，使用非财政拨款结余（含专用结余）3.60万元，年初结转和结余34.90万元。</w:t>
      </w:r>
    </w:p>
    <w:p w14:paraId="77C192E1">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2024年度支出总计1,274.62万元</w:t>
      </w:r>
      <w:r>
        <w:rPr>
          <w:rFonts w:ascii="仿宋_GB2312" w:eastAsia="仿宋_GB2312"/>
          <w:b w:val="0"/>
          <w:sz w:val="32"/>
          <w:szCs w:val="32"/>
        </w:rPr>
        <w:t>，其中：本年支出合计1,203.06万元，结余分配0.00万元，年末结转和结余71.55万元。</w:t>
      </w:r>
    </w:p>
    <w:p w14:paraId="331D65A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收入支出总体与上年相比</w:t>
      </w:r>
      <w:r>
        <w:rPr>
          <w:rFonts w:ascii="仿宋_GB2312" w:eastAsia="仿宋_GB2312"/>
          <w:b w:val="0"/>
          <w:sz w:val="32"/>
          <w:szCs w:val="32"/>
        </w:rPr>
        <w:t>，减少123.61万元，下降8.84%，主要原因是：2023年新增项目较多，且项目执行年限长，导致2024年年初结转结余多，截止到2024年底，结转结余减少，导致总收入比上年减少。</w:t>
      </w:r>
    </w:p>
    <w:p w14:paraId="13FA1BE8">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二、收入决算情况说明</w:t>
      </w:r>
    </w:p>
    <w:p w14:paraId="7CD84E9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本年收入1,236.12万元</w:t>
      </w:r>
      <w:r>
        <w:rPr>
          <w:rFonts w:ascii="仿宋_GB2312" w:eastAsia="仿宋_GB2312"/>
          <w:b w:val="0"/>
          <w:sz w:val="32"/>
          <w:szCs w:val="32"/>
        </w:rPr>
        <w:t>，其中：财政拨款收入1,014.54万元,占82.07%；上级补助收入0.00万元,占0.00%；事业收入175.40万元，占14.19%；经营收入0.00万元,占0.00%；附属单位上缴收入0.00万元，占0.00%；其他收入46.18万元，占3.74%。</w:t>
      </w:r>
    </w:p>
    <w:p w14:paraId="3E6E21A1">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三、支出决算情况说明</w:t>
      </w:r>
    </w:p>
    <w:p w14:paraId="79C0AE1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本年支出1,203.06万元</w:t>
      </w:r>
      <w:r>
        <w:rPr>
          <w:rFonts w:ascii="仿宋_GB2312" w:eastAsia="仿宋_GB2312"/>
          <w:b w:val="0"/>
          <w:sz w:val="32"/>
          <w:szCs w:val="32"/>
        </w:rPr>
        <w:t>，其中：基本支出982.74万元，占81.69%；项目支出220.32万元，占18.31%；上缴上级支出0.00万元，占0.00%；经营支出0.00万元，占0.00%；对附属单位补助支出0.00万元，占0.00%。</w:t>
      </w:r>
    </w:p>
    <w:p w14:paraId="0BA4E3AB">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四、财政拨款收入支出决算总体情况说明</w:t>
      </w:r>
    </w:p>
    <w:p w14:paraId="55D17D19">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2024年度财政拨款收入总计1,014.54万元</w:t>
      </w:r>
      <w:r>
        <w:rPr>
          <w:rFonts w:ascii="仿宋_GB2312" w:eastAsia="仿宋_GB2312"/>
          <w:b w:val="0"/>
          <w:sz w:val="32"/>
          <w:szCs w:val="32"/>
        </w:rPr>
        <w:t>，其中：年初财政拨款结转和结余0.00万元，本年财政拨款收入1,014.54万元。</w:t>
      </w:r>
      <w:r>
        <w:rPr>
          <w:rFonts w:ascii="仿宋_GB2312" w:eastAsia="仿宋_GB2312"/>
          <w:b/>
          <w:bCs/>
          <w:sz w:val="32"/>
          <w:szCs w:val="32"/>
        </w:rPr>
        <w:t>财政拨款支出总计1,014.54万元</w:t>
      </w:r>
      <w:r>
        <w:rPr>
          <w:rFonts w:ascii="仿宋_GB2312" w:eastAsia="仿宋_GB2312"/>
          <w:b w:val="0"/>
          <w:sz w:val="32"/>
          <w:szCs w:val="32"/>
        </w:rPr>
        <w:t>，其中：年末财政拨款结转和结余0.00万元，本年财政拨款支出1,014.54万元。</w:t>
      </w:r>
    </w:p>
    <w:p w14:paraId="4B3DAE0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财政拨款收入支出总体与上年相比</w:t>
      </w:r>
      <w:r>
        <w:rPr>
          <w:rFonts w:ascii="仿宋_GB2312" w:eastAsia="仿宋_GB2312"/>
          <w:b w:val="0"/>
          <w:sz w:val="32"/>
          <w:szCs w:val="32"/>
        </w:rPr>
        <w:t>，减少8.59万元，下降0.84%，主要原因是：本年度取消汉维哈刊草食家畜项目与农区肉羊产业经济及配套政策研究项目财政拨款。</w:t>
      </w:r>
      <w:r>
        <w:rPr>
          <w:rFonts w:ascii="仿宋_GB2312" w:eastAsia="仿宋_GB2312"/>
          <w:b/>
          <w:bCs/>
          <w:sz w:val="32"/>
          <w:szCs w:val="32"/>
        </w:rPr>
        <w:t>与年初预算相比</w:t>
      </w:r>
      <w:r>
        <w:rPr>
          <w:rFonts w:ascii="仿宋_GB2312" w:eastAsia="仿宋_GB2312"/>
          <w:b w:val="0"/>
          <w:sz w:val="32"/>
          <w:szCs w:val="32"/>
        </w:rPr>
        <w:t>，年初预算数901.72万元，决算数1,014.54万元，预决算差异率12.51%，主要原因是：</w:t>
      </w:r>
      <w:r>
        <w:rPr>
          <w:rFonts w:hint="eastAsia" w:ascii="仿宋_GB2312" w:eastAsia="仿宋_GB2312"/>
          <w:b w:val="0"/>
          <w:sz w:val="32"/>
          <w:szCs w:val="32"/>
          <w:lang w:val="en-US" w:eastAsia="zh-CN"/>
        </w:rPr>
        <w:t>一是</w:t>
      </w:r>
      <w:r>
        <w:rPr>
          <w:rFonts w:ascii="仿宋_GB2312" w:eastAsia="仿宋_GB2312"/>
          <w:b w:val="0"/>
          <w:sz w:val="32"/>
          <w:szCs w:val="32"/>
        </w:rPr>
        <w:t>本年度追加2023年年度考核奖37.06万元；追加职业年金37.67万元，追加南疆驻村工作补贴经费3.02万元,追加调增基本工资13.27万元</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二是</w:t>
      </w:r>
      <w:r>
        <w:rPr>
          <w:rFonts w:ascii="仿宋_GB2312" w:eastAsia="仿宋_GB2312"/>
          <w:b w:val="0"/>
          <w:sz w:val="32"/>
          <w:szCs w:val="32"/>
        </w:rPr>
        <w:t>追加本年度年“三区”人才经费1.80万元，追加产业技术创新团队支持计划经费20.00万元。</w:t>
      </w:r>
    </w:p>
    <w:p w14:paraId="47BAB94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五、一般公共预算财政拨款支出决算情况说明</w:t>
      </w:r>
    </w:p>
    <w:p w14:paraId="17C212C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（一）一般公共预算财政拨款支出决算总体情况</w:t>
      </w:r>
    </w:p>
    <w:p w14:paraId="57332C70">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hint="eastAsia" w:ascii="仿宋_GB2312" w:eastAsia="仿宋_GB2312"/>
          <w:b w:val="0"/>
          <w:sz w:val="32"/>
          <w:szCs w:val="32"/>
          <w:lang w:eastAsia="zh-CN"/>
        </w:rPr>
      </w:pPr>
      <w:r>
        <w:rPr>
          <w:rFonts w:ascii="仿宋_GB2312" w:eastAsia="仿宋_GB2312"/>
          <w:b/>
          <w:bCs/>
          <w:sz w:val="32"/>
          <w:szCs w:val="32"/>
        </w:rPr>
        <w:t>2024年度一般公共预算财政拨款支出1,014.54万元</w:t>
      </w:r>
      <w:r>
        <w:rPr>
          <w:rFonts w:ascii="仿宋_GB2312" w:eastAsia="仿宋_GB2312"/>
          <w:b w:val="0"/>
          <w:sz w:val="32"/>
          <w:szCs w:val="32"/>
        </w:rPr>
        <w:t>，占本年支出合计的84.33%。与上年相比，减少8.59万元，下降0.84%，主要原因是：本年度与上年度相比，新入职4人，退休5名高职称人员，导致财政拨款较上年减少，本年度取消汉维哈刊草食家畜项目与农区肉羊产业经济及配套政策研究项目财政拨款。</w:t>
      </w:r>
      <w:r>
        <w:rPr>
          <w:rFonts w:ascii="仿宋_GB2312" w:eastAsia="仿宋_GB2312"/>
          <w:b/>
          <w:bCs/>
          <w:sz w:val="32"/>
          <w:szCs w:val="32"/>
        </w:rPr>
        <w:t>与年初预算相比</w:t>
      </w:r>
      <w:r>
        <w:rPr>
          <w:rFonts w:ascii="仿宋_GB2312" w:eastAsia="仿宋_GB2312"/>
          <w:b w:val="0"/>
          <w:sz w:val="32"/>
          <w:szCs w:val="32"/>
        </w:rPr>
        <w:t>，年初预算数901.72万元，决算数1,014.54万元，预决算差异率12.51%，主要原因是：</w:t>
      </w:r>
      <w:r>
        <w:rPr>
          <w:rFonts w:hint="eastAsia" w:ascii="仿宋_GB2312" w:eastAsia="仿宋_GB2312"/>
          <w:b w:val="0"/>
          <w:sz w:val="32"/>
          <w:szCs w:val="32"/>
          <w:lang w:val="en-US" w:eastAsia="zh-CN"/>
        </w:rPr>
        <w:t>一是</w:t>
      </w:r>
      <w:r>
        <w:rPr>
          <w:rFonts w:ascii="仿宋_GB2312" w:eastAsia="仿宋_GB2312"/>
          <w:b w:val="0"/>
          <w:sz w:val="32"/>
          <w:szCs w:val="32"/>
        </w:rPr>
        <w:t>本年度追加2023年年度考核奖37.06万元；追加职业年金37.67万元，追加南疆驻村工作补贴经费3.02万元,追加调增基本工资13.27万元</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二是</w:t>
      </w:r>
      <w:r>
        <w:rPr>
          <w:rFonts w:ascii="仿宋_GB2312" w:eastAsia="仿宋_GB2312"/>
          <w:b w:val="0"/>
          <w:sz w:val="32"/>
          <w:szCs w:val="32"/>
        </w:rPr>
        <w:t>追加本年度年“三区”人才经费1.80万元，追加产业技术创新团队支持计划经费20.00万元</w:t>
      </w:r>
      <w:r>
        <w:rPr>
          <w:rFonts w:hint="eastAsia" w:ascii="仿宋_GB2312" w:eastAsia="仿宋_GB2312"/>
          <w:b w:val="0"/>
          <w:sz w:val="32"/>
          <w:szCs w:val="32"/>
          <w:lang w:eastAsia="zh-CN"/>
        </w:rPr>
        <w:t>。</w:t>
      </w:r>
    </w:p>
    <w:p w14:paraId="50DE30D1">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（二）一般公共预算财政拨款支出决算结构情况</w:t>
      </w:r>
    </w:p>
    <w:p w14:paraId="70CAF5DA">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科学技术支出（类）984.54万元，占97.04%。</w:t>
      </w:r>
    </w:p>
    <w:p w14:paraId="7F889DF8">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农林水支出（类）30.00万元，占2.96%。</w:t>
      </w:r>
    </w:p>
    <w:p w14:paraId="32530B08">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（三）一般公共预算财政拨款支出决算具体情况</w:t>
      </w:r>
    </w:p>
    <w:p w14:paraId="79BB599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1</w:t>
      </w:r>
      <w:r>
        <w:rPr>
          <w:rFonts w:hint="eastAsia" w:ascii="仿宋_GB2312" w:eastAsia="仿宋_GB2312"/>
          <w:b w:val="0"/>
          <w:sz w:val="32"/>
          <w:szCs w:val="32"/>
          <w:lang w:val="en-US" w:eastAsia="zh-CN"/>
        </w:rPr>
        <w:t>.</w:t>
      </w:r>
      <w:r>
        <w:rPr>
          <w:rFonts w:ascii="仿宋_GB2312" w:eastAsia="仿宋_GB2312"/>
          <w:b w:val="0"/>
          <w:sz w:val="32"/>
          <w:szCs w:val="32"/>
        </w:rPr>
        <w:t>科学技术支出（类）基础研究（款）科技人才队伍建设（项）：支出决算数为0.00万元，比上年决算减少25.00万元，下降100.00%，主要原因是：本年度财政未安排科技人才队伍建设项目经费。</w:t>
      </w:r>
    </w:p>
    <w:p w14:paraId="3DC04213">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2</w:t>
      </w:r>
      <w:r>
        <w:rPr>
          <w:rFonts w:hint="eastAsia" w:ascii="仿宋_GB2312" w:eastAsia="仿宋_GB2312"/>
          <w:b w:val="0"/>
          <w:sz w:val="32"/>
          <w:szCs w:val="32"/>
          <w:lang w:val="en-US" w:eastAsia="zh-CN"/>
        </w:rPr>
        <w:t>.</w:t>
      </w:r>
      <w:r>
        <w:rPr>
          <w:rFonts w:ascii="仿宋_GB2312" w:eastAsia="仿宋_GB2312"/>
          <w:b w:val="0"/>
          <w:sz w:val="32"/>
          <w:szCs w:val="32"/>
        </w:rPr>
        <w:t>科学技术支出（类）应用研究（款）机构运行（项）：支出决算数为982.74万元，比上年决算增加39.22万元，增长4.16%，主要原因是：本年度新入职4名职工，导致人员经费较上年增加。</w:t>
      </w:r>
    </w:p>
    <w:p w14:paraId="520194EC">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3</w:t>
      </w:r>
      <w:r>
        <w:rPr>
          <w:rFonts w:hint="eastAsia" w:ascii="仿宋_GB2312" w:eastAsia="仿宋_GB2312"/>
          <w:b w:val="0"/>
          <w:sz w:val="32"/>
          <w:szCs w:val="32"/>
          <w:lang w:val="en-US" w:eastAsia="zh-CN"/>
        </w:rPr>
        <w:t>.</w:t>
      </w:r>
      <w:r>
        <w:rPr>
          <w:rFonts w:ascii="仿宋_GB2312" w:eastAsia="仿宋_GB2312"/>
          <w:b w:val="0"/>
          <w:sz w:val="32"/>
          <w:szCs w:val="32"/>
        </w:rPr>
        <w:t>科学技术支出（类）应用研究（款）社会公益研究（项）：支出决算数为0.00万元，比上年决算减少19.00万元，下降100.00%，主要原因是：本年度财政未安排汉维哈刊草食家畜项目经费。</w:t>
      </w:r>
    </w:p>
    <w:p w14:paraId="507257BA">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b w:val="0"/>
          <w:sz w:val="32"/>
          <w:szCs w:val="32"/>
        </w:rPr>
      </w:pPr>
      <w:r>
        <w:rPr>
          <w:rFonts w:ascii="仿宋_GB2312" w:eastAsia="仿宋_GB2312"/>
          <w:b w:val="0"/>
          <w:sz w:val="32"/>
          <w:szCs w:val="32"/>
        </w:rPr>
        <w:t>4</w:t>
      </w:r>
      <w:r>
        <w:rPr>
          <w:rFonts w:hint="eastAsia" w:ascii="仿宋_GB2312" w:eastAsia="仿宋_GB2312"/>
          <w:b w:val="0"/>
          <w:sz w:val="32"/>
          <w:szCs w:val="32"/>
          <w:lang w:val="en-US" w:eastAsia="zh-CN"/>
        </w:rPr>
        <w:t>.</w:t>
      </w:r>
      <w:r>
        <w:rPr>
          <w:rFonts w:ascii="仿宋_GB2312" w:eastAsia="仿宋_GB2312"/>
          <w:b w:val="0"/>
          <w:sz w:val="32"/>
          <w:szCs w:val="32"/>
        </w:rPr>
        <w:t>科学技术支出（类）科技条件与服务（款）其他科技条件与服务支出（项）：支出决算数为1.80万元，比上年决算减少8.81万元，下降83.03%，主要原因是：本年度自治区“三区”科技人员专项计划项目比去年减少，导致经费减少。</w:t>
      </w:r>
    </w:p>
    <w:p w14:paraId="67EE32F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5</w:t>
      </w:r>
      <w:r>
        <w:rPr>
          <w:rFonts w:hint="eastAsia" w:ascii="仿宋_GB2312" w:eastAsia="仿宋_GB2312"/>
          <w:b w:val="0"/>
          <w:sz w:val="32"/>
          <w:szCs w:val="32"/>
          <w:lang w:val="en-US" w:eastAsia="zh-CN"/>
        </w:rPr>
        <w:t>.</w:t>
      </w:r>
      <w:r>
        <w:rPr>
          <w:rFonts w:ascii="仿宋_GB2312" w:eastAsia="仿宋_GB2312"/>
          <w:b w:val="0"/>
          <w:sz w:val="32"/>
          <w:szCs w:val="32"/>
        </w:rPr>
        <w:t>农林水支出（类）农业农村（款）科技转化与推广服务（项）：支出决算数为20.00万元，比上年决算增加20.00万元，增长100.00%，主要原因是：本年度新增科技转化与推广服务</w:t>
      </w:r>
      <w:r>
        <w:rPr>
          <w:rFonts w:hint="eastAsia" w:ascii="仿宋_GB2312" w:eastAsia="仿宋_GB2312"/>
          <w:b w:val="0"/>
          <w:sz w:val="32"/>
          <w:szCs w:val="32"/>
        </w:rPr>
        <w:t>产业技术创新团队支持计划</w:t>
      </w:r>
      <w:r>
        <w:rPr>
          <w:rFonts w:ascii="仿宋_GB2312" w:eastAsia="仿宋_GB2312"/>
          <w:b w:val="0"/>
          <w:sz w:val="32"/>
          <w:szCs w:val="32"/>
        </w:rPr>
        <w:t>项目20.00万元。</w:t>
      </w:r>
    </w:p>
    <w:p w14:paraId="5339F74A">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6</w:t>
      </w:r>
      <w:r>
        <w:rPr>
          <w:rFonts w:hint="eastAsia" w:ascii="仿宋_GB2312" w:eastAsia="仿宋_GB2312"/>
          <w:b w:val="0"/>
          <w:sz w:val="32"/>
          <w:szCs w:val="32"/>
          <w:lang w:val="en-US" w:eastAsia="zh-CN"/>
        </w:rPr>
        <w:t>.</w:t>
      </w:r>
      <w:r>
        <w:rPr>
          <w:rFonts w:ascii="仿宋_GB2312" w:eastAsia="仿宋_GB2312"/>
          <w:b w:val="0"/>
          <w:sz w:val="32"/>
          <w:szCs w:val="32"/>
        </w:rPr>
        <w:t>农林水支出（类）农业农村（款）农业生产发展（项）：支出决算数为10.00万元，比上年决算减少15.00万元，下降60.00%，主要原因是：本年度减少农区肉羊产业经济及配套政策研究项目15.00万元。</w:t>
      </w:r>
    </w:p>
    <w:p w14:paraId="564C714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六、一般公共预算财政拨款基本支出决算情况说明</w:t>
      </w:r>
    </w:p>
    <w:p w14:paraId="734AE567">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2024年度一般公共预算财政拨款基本支出982.74万元，其中：</w:t>
      </w:r>
      <w:r>
        <w:rPr>
          <w:rFonts w:ascii="仿宋_GB2312" w:eastAsia="仿宋_GB2312"/>
          <w:b/>
          <w:bCs/>
          <w:sz w:val="32"/>
          <w:szCs w:val="32"/>
        </w:rPr>
        <w:t>人员经费928.12万元</w:t>
      </w:r>
      <w:r>
        <w:rPr>
          <w:rFonts w:ascii="仿宋_GB2312" w:eastAsia="仿宋_GB2312"/>
          <w:b w:val="0"/>
          <w:sz w:val="32"/>
          <w:szCs w:val="32"/>
        </w:rPr>
        <w:t>，包括：基本工资、津贴补贴、奖金、绩效工资、机关事业单位基本养老保险缴费、职业年金缴费、职工基本医疗保险缴费、公务员医疗补助缴费、其他社会保障缴费、住房公积金、退休费和其他对个人和家庭的补助。</w:t>
      </w:r>
    </w:p>
    <w:p w14:paraId="747B85B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公用经费54.62万元</w:t>
      </w:r>
      <w:r>
        <w:rPr>
          <w:rFonts w:ascii="仿宋_GB2312" w:eastAsia="仿宋_GB2312"/>
          <w:b w:val="0"/>
          <w:sz w:val="32"/>
          <w:szCs w:val="32"/>
        </w:rPr>
        <w:t>，包括：办公费、水费、电费、邮电费、取暖费、物业管理费、差旅费、工会经费、福利费、其他交通费用和其他商品和服务支出。</w:t>
      </w:r>
    </w:p>
    <w:p w14:paraId="6D81EE65">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七、政府性基金预算财政拨款收入支出决算情况说明</w:t>
      </w:r>
    </w:p>
    <w:p w14:paraId="30288479">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56E9CF87">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八、国有资本经营预算财政拨款收入支出决算情况说明</w:t>
      </w:r>
    </w:p>
    <w:p w14:paraId="2A17FE60">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39D69CB0">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九、财政拨款“三公”经费支出决算情况说明</w:t>
      </w:r>
    </w:p>
    <w:p w14:paraId="384FF517">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2024年度财政拨款“三公”经费支出0.00万元</w:t>
      </w:r>
      <w:r>
        <w:rPr>
          <w:rFonts w:ascii="仿宋_GB2312" w:eastAsia="仿宋_GB2312"/>
          <w:b w:val="0"/>
          <w:sz w:val="32"/>
          <w:szCs w:val="32"/>
        </w:rPr>
        <w:t>，比上年减少1.90万元，下降100%，主要原因是：我单位公务用车</w:t>
      </w:r>
      <w:r>
        <w:rPr>
          <w:rFonts w:hint="eastAsia" w:ascii="仿宋_GB2312" w:eastAsia="仿宋_GB2312"/>
          <w:b w:val="0"/>
          <w:sz w:val="32"/>
          <w:szCs w:val="32"/>
          <w:lang w:val="en-US" w:eastAsia="zh-CN"/>
        </w:rPr>
        <w:t>正在申请报废</w:t>
      </w:r>
      <w:r>
        <w:rPr>
          <w:rFonts w:ascii="仿宋_GB2312" w:eastAsia="仿宋_GB2312"/>
          <w:b w:val="0"/>
          <w:sz w:val="32"/>
          <w:szCs w:val="32"/>
        </w:rPr>
        <w:t>，</w:t>
      </w:r>
      <w:r>
        <w:rPr>
          <w:rFonts w:hint="eastAsia" w:ascii="仿宋_GB2312" w:eastAsia="仿宋_GB2312"/>
          <w:b w:val="0"/>
          <w:sz w:val="32"/>
          <w:szCs w:val="32"/>
          <w:lang w:val="en-US" w:eastAsia="zh-CN"/>
        </w:rPr>
        <w:t>2024年度</w:t>
      </w:r>
      <w:r>
        <w:rPr>
          <w:rFonts w:ascii="仿宋_GB2312" w:eastAsia="仿宋_GB2312"/>
          <w:b w:val="0"/>
          <w:sz w:val="32"/>
          <w:szCs w:val="32"/>
        </w:rPr>
        <w:t>未安排此项预算。其中：因公出国（境）费支出0.00万元,占0.00%，与上年相比无变化，主要原因是：我单位2023年</w:t>
      </w:r>
      <w:r>
        <w:rPr>
          <w:rFonts w:hint="eastAsia" w:ascii="仿宋_GB2312" w:eastAsia="仿宋_GB2312"/>
          <w:b w:val="0"/>
          <w:sz w:val="32"/>
          <w:szCs w:val="32"/>
          <w:lang w:val="en-US" w:eastAsia="zh-CN"/>
        </w:rPr>
        <w:t>度</w:t>
      </w:r>
      <w:r>
        <w:rPr>
          <w:rFonts w:ascii="仿宋_GB2312" w:eastAsia="仿宋_GB2312"/>
          <w:b w:val="0"/>
          <w:sz w:val="32"/>
          <w:szCs w:val="32"/>
        </w:rPr>
        <w:t>和2024年</w:t>
      </w:r>
      <w:r>
        <w:rPr>
          <w:rFonts w:hint="eastAsia" w:ascii="仿宋_GB2312" w:eastAsia="仿宋_GB2312"/>
          <w:b w:val="0"/>
          <w:sz w:val="32"/>
          <w:szCs w:val="32"/>
          <w:lang w:val="en-US" w:eastAsia="zh-CN"/>
        </w:rPr>
        <w:t>度均</w:t>
      </w:r>
      <w:r>
        <w:rPr>
          <w:rFonts w:ascii="仿宋_GB2312" w:eastAsia="仿宋_GB2312"/>
          <w:b w:val="0"/>
          <w:sz w:val="32"/>
          <w:szCs w:val="32"/>
        </w:rPr>
        <w:t>未安排因公出国（境）费预算；公务用车购置及运行维护费支出0.00万元，占0.00%，比上年减少1.90万元，下降100%，主要原因是：我单位公务用车</w:t>
      </w:r>
      <w:r>
        <w:rPr>
          <w:rFonts w:hint="eastAsia" w:ascii="仿宋_GB2312" w:eastAsia="仿宋_GB2312"/>
          <w:b w:val="0"/>
          <w:sz w:val="32"/>
          <w:szCs w:val="32"/>
          <w:lang w:val="en-US" w:eastAsia="zh-CN"/>
        </w:rPr>
        <w:t>已</w:t>
      </w:r>
      <w:r>
        <w:rPr>
          <w:rFonts w:ascii="仿宋_GB2312" w:eastAsia="仿宋_GB2312"/>
          <w:b w:val="0"/>
          <w:sz w:val="32"/>
          <w:szCs w:val="32"/>
        </w:rPr>
        <w:t>报废，本年度未安排此项预算；公务接待费支出0.00万元，占0.00%，与上年相比无变化，主要原因是：我单位2023年</w:t>
      </w:r>
      <w:r>
        <w:rPr>
          <w:rFonts w:hint="eastAsia" w:ascii="仿宋_GB2312" w:eastAsia="仿宋_GB2312"/>
          <w:b w:val="0"/>
          <w:sz w:val="32"/>
          <w:szCs w:val="32"/>
          <w:lang w:val="en-US" w:eastAsia="zh-CN"/>
        </w:rPr>
        <w:t>度</w:t>
      </w:r>
      <w:r>
        <w:rPr>
          <w:rFonts w:ascii="仿宋_GB2312" w:eastAsia="仿宋_GB2312"/>
          <w:b w:val="0"/>
          <w:sz w:val="32"/>
          <w:szCs w:val="32"/>
        </w:rPr>
        <w:t>和2024年</w:t>
      </w:r>
      <w:r>
        <w:rPr>
          <w:rFonts w:hint="eastAsia" w:ascii="仿宋_GB2312" w:eastAsia="仿宋_GB2312"/>
          <w:b w:val="0"/>
          <w:sz w:val="32"/>
          <w:szCs w:val="32"/>
          <w:lang w:val="en-US" w:eastAsia="zh-CN"/>
        </w:rPr>
        <w:t>度均</w:t>
      </w:r>
      <w:r>
        <w:rPr>
          <w:rFonts w:ascii="仿宋_GB2312" w:eastAsia="仿宋_GB2312"/>
          <w:b w:val="0"/>
          <w:sz w:val="32"/>
          <w:szCs w:val="32"/>
        </w:rPr>
        <w:t>未安排公务接待费预算。</w:t>
      </w:r>
    </w:p>
    <w:p w14:paraId="3A4B57DB">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b/>
          <w:bCs/>
          <w:sz w:val="32"/>
          <w:szCs w:val="32"/>
        </w:rPr>
      </w:pPr>
      <w:r>
        <w:rPr>
          <w:rFonts w:ascii="仿宋_GB2312" w:eastAsia="仿宋_GB2312"/>
          <w:b/>
          <w:bCs/>
          <w:sz w:val="32"/>
          <w:szCs w:val="32"/>
        </w:rPr>
        <w:t>具体情况如下：</w:t>
      </w:r>
    </w:p>
    <w:p w14:paraId="036DEEF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因公出国（境）费支出0.00万元，开支内容包括我单位2023年</w:t>
      </w:r>
      <w:r>
        <w:rPr>
          <w:rFonts w:hint="eastAsia" w:ascii="仿宋_GB2312" w:eastAsia="仿宋_GB2312"/>
          <w:b w:val="0"/>
          <w:sz w:val="32"/>
          <w:szCs w:val="32"/>
          <w:lang w:val="en-US" w:eastAsia="zh-CN"/>
        </w:rPr>
        <w:t>度</w:t>
      </w:r>
      <w:r>
        <w:rPr>
          <w:rFonts w:ascii="仿宋_GB2312" w:eastAsia="仿宋_GB2312"/>
          <w:b w:val="0"/>
          <w:sz w:val="32"/>
          <w:szCs w:val="32"/>
        </w:rPr>
        <w:t>和2024年</w:t>
      </w:r>
      <w:r>
        <w:rPr>
          <w:rFonts w:hint="eastAsia" w:ascii="仿宋_GB2312" w:eastAsia="仿宋_GB2312"/>
          <w:b w:val="0"/>
          <w:sz w:val="32"/>
          <w:szCs w:val="32"/>
          <w:lang w:val="en-US" w:eastAsia="zh-CN"/>
        </w:rPr>
        <w:t>度均</w:t>
      </w:r>
      <w:r>
        <w:rPr>
          <w:rFonts w:ascii="仿宋_GB2312" w:eastAsia="仿宋_GB2312"/>
          <w:b w:val="0"/>
          <w:sz w:val="32"/>
          <w:szCs w:val="32"/>
        </w:rPr>
        <w:t>未安排因公出国（境）费。单位全年安排的因公出国（境）团组0个，因公出国（境）0人次。</w:t>
      </w:r>
    </w:p>
    <w:p w14:paraId="6876B32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公务用车购置及运行维护费0.00万元，其中：公务用车购置费0.00万元，公务用车运行维护费0.00万元。公务用车运行维护费开支内容包括我单位2023年</w:t>
      </w:r>
      <w:r>
        <w:rPr>
          <w:rFonts w:hint="eastAsia" w:ascii="仿宋_GB2312" w:eastAsia="仿宋_GB2312"/>
          <w:b w:val="0"/>
          <w:sz w:val="32"/>
          <w:szCs w:val="32"/>
          <w:lang w:val="en-US" w:eastAsia="zh-CN"/>
        </w:rPr>
        <w:t>度</w:t>
      </w:r>
      <w:r>
        <w:rPr>
          <w:rFonts w:ascii="仿宋_GB2312" w:eastAsia="仿宋_GB2312"/>
          <w:b w:val="0"/>
          <w:sz w:val="32"/>
          <w:szCs w:val="32"/>
        </w:rPr>
        <w:t>和2024年</w:t>
      </w:r>
      <w:r>
        <w:rPr>
          <w:rFonts w:hint="eastAsia" w:ascii="仿宋_GB2312" w:eastAsia="仿宋_GB2312"/>
          <w:b w:val="0"/>
          <w:sz w:val="32"/>
          <w:szCs w:val="32"/>
          <w:lang w:val="en-US" w:eastAsia="zh-CN"/>
        </w:rPr>
        <w:t>度均</w:t>
      </w:r>
      <w:r>
        <w:rPr>
          <w:rFonts w:ascii="仿宋_GB2312" w:eastAsia="仿宋_GB2312"/>
          <w:b w:val="0"/>
          <w:sz w:val="32"/>
          <w:szCs w:val="32"/>
        </w:rPr>
        <w:t>未</w:t>
      </w:r>
      <w:r>
        <w:rPr>
          <w:rFonts w:hint="eastAsia" w:ascii="仿宋_GB2312" w:eastAsia="仿宋_GB2312"/>
          <w:b w:val="0"/>
          <w:sz w:val="32"/>
          <w:szCs w:val="32"/>
          <w:lang w:val="en-US" w:eastAsia="zh-CN"/>
        </w:rPr>
        <w:t>安排</w:t>
      </w:r>
      <w:r>
        <w:rPr>
          <w:rFonts w:ascii="仿宋_GB2312" w:eastAsia="仿宋_GB2312"/>
          <w:b w:val="0"/>
          <w:sz w:val="32"/>
          <w:szCs w:val="32"/>
        </w:rPr>
        <w:t>公务用车运行维护费。公务用车购置数0辆，公务用车保有量0辆。国有资产占用情况中固定资产车辆1辆，与公务用车保有量差异原因是：我单位公务用车</w:t>
      </w:r>
      <w:r>
        <w:rPr>
          <w:rFonts w:hint="eastAsia" w:ascii="仿宋_GB2312" w:eastAsia="仿宋_GB2312"/>
          <w:b w:val="0"/>
          <w:sz w:val="32"/>
          <w:szCs w:val="32"/>
          <w:lang w:val="en-US" w:eastAsia="zh-CN"/>
        </w:rPr>
        <w:t>正在申请报废</w:t>
      </w:r>
      <w:r>
        <w:rPr>
          <w:rFonts w:ascii="仿宋_GB2312" w:eastAsia="仿宋_GB2312"/>
          <w:b w:val="0"/>
          <w:sz w:val="32"/>
          <w:szCs w:val="32"/>
        </w:rPr>
        <w:t>。</w:t>
      </w:r>
    </w:p>
    <w:p w14:paraId="074AC5E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公务接待费0.00万元，开支内容包括我单位2023年</w:t>
      </w:r>
      <w:r>
        <w:rPr>
          <w:rFonts w:hint="eastAsia" w:ascii="仿宋_GB2312" w:eastAsia="仿宋_GB2312"/>
          <w:b w:val="0"/>
          <w:sz w:val="32"/>
          <w:szCs w:val="32"/>
          <w:lang w:val="en-US" w:eastAsia="zh-CN"/>
        </w:rPr>
        <w:t>度</w:t>
      </w:r>
      <w:r>
        <w:rPr>
          <w:rFonts w:ascii="仿宋_GB2312" w:eastAsia="仿宋_GB2312"/>
          <w:b w:val="0"/>
          <w:sz w:val="32"/>
          <w:szCs w:val="32"/>
        </w:rPr>
        <w:t>和2024年</w:t>
      </w:r>
      <w:r>
        <w:rPr>
          <w:rFonts w:hint="eastAsia" w:ascii="仿宋_GB2312" w:eastAsia="仿宋_GB2312"/>
          <w:b w:val="0"/>
          <w:sz w:val="32"/>
          <w:szCs w:val="32"/>
          <w:lang w:val="en-US" w:eastAsia="zh-CN"/>
        </w:rPr>
        <w:t>度均</w:t>
      </w:r>
      <w:r>
        <w:rPr>
          <w:rFonts w:ascii="仿宋_GB2312" w:eastAsia="仿宋_GB2312"/>
          <w:b w:val="0"/>
          <w:sz w:val="32"/>
          <w:szCs w:val="32"/>
        </w:rPr>
        <w:t>未</w:t>
      </w:r>
      <w:r>
        <w:rPr>
          <w:rFonts w:hint="eastAsia" w:ascii="仿宋_GB2312" w:eastAsia="仿宋_GB2312"/>
          <w:b w:val="0"/>
          <w:sz w:val="32"/>
          <w:szCs w:val="32"/>
          <w:lang w:val="en-US" w:eastAsia="zh-CN"/>
        </w:rPr>
        <w:t>安排公务接待费</w:t>
      </w:r>
      <w:r>
        <w:rPr>
          <w:rFonts w:ascii="仿宋_GB2312" w:eastAsia="仿宋_GB2312"/>
          <w:b w:val="0"/>
          <w:sz w:val="32"/>
          <w:szCs w:val="32"/>
        </w:rPr>
        <w:t>。单位全年安排的国内公务接待0批次，0人次。</w:t>
      </w:r>
    </w:p>
    <w:p w14:paraId="6E845743">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与全年预算相比</w:t>
      </w:r>
      <w:r>
        <w:rPr>
          <w:rFonts w:ascii="仿宋_GB2312" w:eastAsia="仿宋_GB2312"/>
          <w:b w:val="0"/>
          <w:sz w:val="32"/>
          <w:szCs w:val="32"/>
        </w:rPr>
        <w:t>，财政拨款“三公”经费支出全年预算数0.00万元，决算数0.00万元，预决算差异率0.00%，主要原因是：我单位严格执行公务用车购置及运行维护费支出经费预算，加强公务用车管理，严格控制“三公”经费支出。其中：因公出国（境）费全年预算数0.00万元，决算数0.00万元，预决算差异率0.00%，主要原因是：我单位2023年</w:t>
      </w:r>
      <w:r>
        <w:rPr>
          <w:rFonts w:hint="eastAsia" w:ascii="仿宋_GB2312" w:eastAsia="仿宋_GB2312"/>
          <w:b w:val="0"/>
          <w:sz w:val="32"/>
          <w:szCs w:val="32"/>
          <w:lang w:val="en-US" w:eastAsia="zh-CN"/>
        </w:rPr>
        <w:t>度</w:t>
      </w:r>
      <w:r>
        <w:rPr>
          <w:rFonts w:ascii="仿宋_GB2312" w:eastAsia="仿宋_GB2312"/>
          <w:b w:val="0"/>
          <w:sz w:val="32"/>
          <w:szCs w:val="32"/>
        </w:rPr>
        <w:t>和2024年</w:t>
      </w:r>
      <w:r>
        <w:rPr>
          <w:rFonts w:hint="eastAsia" w:ascii="仿宋_GB2312" w:eastAsia="仿宋_GB2312"/>
          <w:b w:val="0"/>
          <w:sz w:val="32"/>
          <w:szCs w:val="32"/>
          <w:lang w:val="en-US" w:eastAsia="zh-CN"/>
        </w:rPr>
        <w:t>度均未安排</w:t>
      </w:r>
      <w:r>
        <w:rPr>
          <w:rFonts w:ascii="仿宋_GB2312" w:eastAsia="仿宋_GB2312"/>
          <w:b w:val="0"/>
          <w:sz w:val="32"/>
          <w:szCs w:val="32"/>
        </w:rPr>
        <w:t>因公出国（境）费；公务用车购置费全年预算数0.00万元，决算数0.00万元，预决算差异率0.00%，主要原因是：我单位2023年</w:t>
      </w:r>
      <w:r>
        <w:rPr>
          <w:rFonts w:hint="eastAsia" w:ascii="仿宋_GB2312" w:eastAsia="仿宋_GB2312"/>
          <w:b w:val="0"/>
          <w:sz w:val="32"/>
          <w:szCs w:val="32"/>
          <w:lang w:val="en-US" w:eastAsia="zh-CN"/>
        </w:rPr>
        <w:t>度</w:t>
      </w:r>
      <w:r>
        <w:rPr>
          <w:rFonts w:ascii="仿宋_GB2312" w:eastAsia="仿宋_GB2312"/>
          <w:b w:val="0"/>
          <w:sz w:val="32"/>
          <w:szCs w:val="32"/>
        </w:rPr>
        <w:t>和2024年</w:t>
      </w:r>
      <w:r>
        <w:rPr>
          <w:rFonts w:hint="eastAsia" w:ascii="仿宋_GB2312" w:eastAsia="仿宋_GB2312"/>
          <w:b w:val="0"/>
          <w:sz w:val="32"/>
          <w:szCs w:val="32"/>
          <w:lang w:val="en-US" w:eastAsia="zh-CN"/>
        </w:rPr>
        <w:t>度均未安排</w:t>
      </w:r>
      <w:r>
        <w:rPr>
          <w:rFonts w:ascii="仿宋_GB2312" w:eastAsia="仿宋_GB2312"/>
          <w:b w:val="0"/>
          <w:sz w:val="32"/>
          <w:szCs w:val="32"/>
        </w:rPr>
        <w:t>公务用车购置费；公务用车运行维护费全年预算数0.00万元，决算数0.00万元，预决算差异率0.00%，主要原因是：我单位2023年</w:t>
      </w:r>
      <w:r>
        <w:rPr>
          <w:rFonts w:hint="eastAsia" w:ascii="仿宋_GB2312" w:eastAsia="仿宋_GB2312"/>
          <w:b w:val="0"/>
          <w:sz w:val="32"/>
          <w:szCs w:val="32"/>
          <w:lang w:val="en-US" w:eastAsia="zh-CN"/>
        </w:rPr>
        <w:t>度</w:t>
      </w:r>
      <w:r>
        <w:rPr>
          <w:rFonts w:ascii="仿宋_GB2312" w:eastAsia="仿宋_GB2312"/>
          <w:b w:val="0"/>
          <w:sz w:val="32"/>
          <w:szCs w:val="32"/>
        </w:rPr>
        <w:t>和2024年</w:t>
      </w:r>
      <w:r>
        <w:rPr>
          <w:rFonts w:hint="eastAsia" w:ascii="仿宋_GB2312" w:eastAsia="仿宋_GB2312"/>
          <w:b w:val="0"/>
          <w:sz w:val="32"/>
          <w:szCs w:val="32"/>
          <w:lang w:val="en-US" w:eastAsia="zh-CN"/>
        </w:rPr>
        <w:t>度均未安排</w:t>
      </w:r>
      <w:r>
        <w:rPr>
          <w:rFonts w:ascii="仿宋_GB2312" w:eastAsia="仿宋_GB2312"/>
          <w:b w:val="0"/>
          <w:sz w:val="32"/>
          <w:szCs w:val="32"/>
        </w:rPr>
        <w:t>公务用车运行维护费；公务接待费全年预算数0.00万元，决算数0.00万元，预决算差异率0.00%，主要原因是：</w:t>
      </w:r>
      <w:r>
        <w:rPr>
          <w:rFonts w:hint="eastAsia" w:ascii="仿宋_GB2312" w:eastAsia="仿宋_GB2312"/>
          <w:b w:val="0"/>
          <w:sz w:val="32"/>
          <w:szCs w:val="32"/>
          <w:lang w:val="en-US" w:eastAsia="zh-CN"/>
        </w:rPr>
        <w:t>我单位</w:t>
      </w:r>
      <w:r>
        <w:rPr>
          <w:rFonts w:ascii="仿宋_GB2312" w:eastAsia="仿宋_GB2312"/>
          <w:b w:val="0"/>
          <w:sz w:val="32"/>
          <w:szCs w:val="32"/>
        </w:rPr>
        <w:t>2023年</w:t>
      </w:r>
      <w:r>
        <w:rPr>
          <w:rFonts w:hint="eastAsia" w:ascii="仿宋_GB2312" w:eastAsia="仿宋_GB2312"/>
          <w:b w:val="0"/>
          <w:sz w:val="32"/>
          <w:szCs w:val="32"/>
          <w:lang w:val="en-US" w:eastAsia="zh-CN"/>
        </w:rPr>
        <w:t>度</w:t>
      </w:r>
      <w:r>
        <w:rPr>
          <w:rFonts w:ascii="仿宋_GB2312" w:eastAsia="仿宋_GB2312"/>
          <w:b w:val="0"/>
          <w:sz w:val="32"/>
          <w:szCs w:val="32"/>
        </w:rPr>
        <w:t>和2024年</w:t>
      </w:r>
      <w:r>
        <w:rPr>
          <w:rFonts w:hint="eastAsia" w:ascii="仿宋_GB2312" w:eastAsia="仿宋_GB2312"/>
          <w:b w:val="0"/>
          <w:sz w:val="32"/>
          <w:szCs w:val="32"/>
          <w:lang w:val="en-US" w:eastAsia="zh-CN"/>
        </w:rPr>
        <w:t>度均未安排</w:t>
      </w:r>
      <w:r>
        <w:rPr>
          <w:rFonts w:ascii="仿宋_GB2312" w:eastAsia="仿宋_GB2312"/>
          <w:b w:val="0"/>
          <w:sz w:val="32"/>
          <w:szCs w:val="32"/>
        </w:rPr>
        <w:t>公务接待费。</w:t>
      </w:r>
    </w:p>
    <w:p w14:paraId="4E0193FC">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十、其他重要事项的情况说明</w:t>
      </w:r>
    </w:p>
    <w:p w14:paraId="700C9C1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（一）机关运行经费及公用经费支出情况</w:t>
      </w:r>
    </w:p>
    <w:p w14:paraId="557E3539">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2024年度新疆畜牧科学院畜牧业经济与信息研究所（新疆维吾尔自治区畜牧科技宣传教育中心）单位（事业单位）公用经费支出54.62万元，比上年减少4.03万元，下降6.87%，主要原因是：本年度退休高职称人员，</w:t>
      </w:r>
      <w:r>
        <w:rPr>
          <w:rFonts w:hint="eastAsia" w:ascii="仿宋_GB2312" w:eastAsia="仿宋_GB2312"/>
          <w:b w:val="0"/>
          <w:sz w:val="32"/>
          <w:szCs w:val="32"/>
          <w:lang w:val="en-US" w:eastAsia="zh-CN"/>
        </w:rPr>
        <w:t>工会经费、福利费等</w:t>
      </w:r>
      <w:r>
        <w:rPr>
          <w:rFonts w:ascii="仿宋_GB2312" w:eastAsia="仿宋_GB2312"/>
          <w:b w:val="0"/>
          <w:sz w:val="32"/>
          <w:szCs w:val="32"/>
        </w:rPr>
        <w:t>公用经费</w:t>
      </w:r>
      <w:r>
        <w:rPr>
          <w:rFonts w:hint="eastAsia" w:ascii="仿宋_GB2312" w:eastAsia="仿宋_GB2312"/>
          <w:b w:val="0"/>
          <w:sz w:val="32"/>
          <w:szCs w:val="32"/>
          <w:lang w:val="en-US" w:eastAsia="zh-CN"/>
        </w:rPr>
        <w:t>相应</w:t>
      </w:r>
      <w:r>
        <w:rPr>
          <w:rFonts w:ascii="仿宋_GB2312" w:eastAsia="仿宋_GB2312"/>
          <w:b w:val="0"/>
          <w:sz w:val="32"/>
          <w:szCs w:val="32"/>
        </w:rPr>
        <w:t>减少。</w:t>
      </w:r>
    </w:p>
    <w:p w14:paraId="17A088FA">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（二）政府采购情况</w:t>
      </w:r>
    </w:p>
    <w:p w14:paraId="07FB5D0C">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2024年度政府采购支出总额11.66万元，其中：政府采购货物支出2.64万元、政府采购工程支出0.00万元、政府采购服务支出9.02万元。</w:t>
      </w:r>
    </w:p>
    <w:p w14:paraId="434CB6D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授予中小企业合同金额11.66万元，占政府采购支出总额的100.00%，其中：授予小微企业合同金额11.66万元，占政府采购支出总额的100.00%。</w:t>
      </w:r>
    </w:p>
    <w:p w14:paraId="2A0CD553">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（三）国有资产占用情况说明</w:t>
      </w:r>
    </w:p>
    <w:p w14:paraId="74D6240E">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截至2024年12月31日，房屋0.00平方米，价值0.00万元。车辆1辆，价值17.58万元，其中：副部（省）级及以上领导用车0辆、主要负责人用车0辆、机要通信用车0辆、应急保障用车0辆、执法执勤用车0辆、特种专业技术用车0辆、离退休干部服务用车0辆、其他用车1辆，其他用车主要是：公务车;单价100万元（含）以上设备（不含车辆）0台。</w:t>
      </w:r>
      <w:bookmarkStart w:id="0" w:name="_GoBack"/>
      <w:bookmarkEnd w:id="0"/>
    </w:p>
    <w:p w14:paraId="091411B8">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十一、预算绩效的情况说明</w:t>
      </w:r>
    </w:p>
    <w:p w14:paraId="18F2F3BA">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根据预算绩效管理要求，本单位2024年度预算绩效评价项目2个，全年预算数189.72万元，全年执行数189.72万元，预算绩效管理取得的成效：一是为我国和我区从事畜牧业教学、科研和生产单位提供了大量有价值的畜牧科技情报信息；二是对促进我国和我区畜牧业的科技进步和生产发展起到了积极作用；发现的问题及原因：一是要改进管理方式方法，提高资金使用效益；二是有的绩效评价指标设置不科学，需要改进；下一步改进措施：一是要加强绩效全过程管理力度，按时完成绩效管理任务；二是合理设置绩效评价指标。具体附项目支出绩效自评表。</w:t>
      </w:r>
    </w:p>
    <w:p w14:paraId="391B61F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十二、其他需说明的事项</w:t>
      </w:r>
    </w:p>
    <w:p w14:paraId="151B5BC5">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本单位无其他需说明事项。</w:t>
      </w:r>
    </w:p>
    <w:p w14:paraId="3E5B0A5A">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p>
    <w:p w14:paraId="629972D4">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3F671217">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32"/>
          <w:szCs w:val="32"/>
        </w:rPr>
      </w:pPr>
      <w:r>
        <w:rPr>
          <w:rFonts w:ascii="黑体" w:eastAsia="黑体"/>
          <w:b w:val="0"/>
          <w:sz w:val="32"/>
          <w:szCs w:val="32"/>
        </w:rPr>
        <w:t>第三部分</w:t>
      </w:r>
      <w:r>
        <w:rPr>
          <w:rFonts w:hint="eastAsia" w:ascii="黑体" w:eastAsia="黑体"/>
          <w:b w:val="0"/>
          <w:sz w:val="32"/>
          <w:szCs w:val="32"/>
          <w:lang w:val="en-US" w:eastAsia="zh-CN"/>
        </w:rPr>
        <w:t xml:space="preserve">  </w:t>
      </w:r>
      <w:r>
        <w:rPr>
          <w:rFonts w:ascii="黑体" w:eastAsia="黑体"/>
          <w:b w:val="0"/>
          <w:sz w:val="32"/>
          <w:szCs w:val="32"/>
        </w:rPr>
        <w:t>专业名词解释</w:t>
      </w:r>
    </w:p>
    <w:p w14:paraId="44CFD8EE">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14:paraId="0AA7E38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3A44CF7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14:paraId="4CB55B9A">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253F4649">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14:paraId="7D05938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14:paraId="70C98D99">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14:paraId="4F1AE1A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7655E70">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14:paraId="493DBF4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14:paraId="37888D5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14:paraId="230467A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14:paraId="104DC1D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F5FD63B">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14:paraId="77E05929">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187A40E0">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32"/>
          <w:szCs w:val="32"/>
        </w:rPr>
      </w:pPr>
      <w:r>
        <w:rPr>
          <w:rFonts w:ascii="黑体" w:eastAsia="黑体"/>
          <w:b w:val="0"/>
          <w:sz w:val="32"/>
          <w:szCs w:val="32"/>
        </w:rPr>
        <w:t>第四部分</w:t>
      </w:r>
      <w:r>
        <w:rPr>
          <w:rFonts w:hint="eastAsia" w:ascii="黑体" w:eastAsia="黑体"/>
          <w:b w:val="0"/>
          <w:sz w:val="32"/>
          <w:szCs w:val="32"/>
          <w:lang w:val="en-US" w:eastAsia="zh-CN"/>
        </w:rPr>
        <w:t xml:space="preserve">  </w:t>
      </w:r>
      <w:r>
        <w:rPr>
          <w:rFonts w:ascii="黑体" w:eastAsia="黑体"/>
          <w:b w:val="0"/>
          <w:sz w:val="32"/>
          <w:szCs w:val="32"/>
        </w:rPr>
        <w:t>部门决算报表（见附表）</w:t>
      </w:r>
    </w:p>
    <w:p w14:paraId="494184A1">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一、《收入支出决算总表》</w:t>
      </w:r>
    </w:p>
    <w:p w14:paraId="62373171">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二、《收入决算表》</w:t>
      </w:r>
    </w:p>
    <w:p w14:paraId="7E1DE99E">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三、《支出决算表》</w:t>
      </w:r>
    </w:p>
    <w:p w14:paraId="31D17CBA">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四、《财政拨款收入支出决算总表》</w:t>
      </w:r>
    </w:p>
    <w:p w14:paraId="4BA89D5C">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五、《一般公共预算财政拨款支出决算表》</w:t>
      </w:r>
    </w:p>
    <w:p w14:paraId="0E72EB78">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70E3ABA9">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451FEF75">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11090D35">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000000"/>
    <w:rsid w:val="021C29C7"/>
    <w:rsid w:val="025106EB"/>
    <w:rsid w:val="05E11832"/>
    <w:rsid w:val="06147E59"/>
    <w:rsid w:val="09477683"/>
    <w:rsid w:val="129750B5"/>
    <w:rsid w:val="13EE1CEA"/>
    <w:rsid w:val="155142DE"/>
    <w:rsid w:val="18520D8C"/>
    <w:rsid w:val="1ABD2416"/>
    <w:rsid w:val="1EEC0BCC"/>
    <w:rsid w:val="22DB168B"/>
    <w:rsid w:val="23D73986"/>
    <w:rsid w:val="264F6E5E"/>
    <w:rsid w:val="28E14F1E"/>
    <w:rsid w:val="2C152862"/>
    <w:rsid w:val="2D26209C"/>
    <w:rsid w:val="351A6043"/>
    <w:rsid w:val="38156F95"/>
    <w:rsid w:val="3A644A9D"/>
    <w:rsid w:val="3B7D732B"/>
    <w:rsid w:val="3C5C33E5"/>
    <w:rsid w:val="3CC64D02"/>
    <w:rsid w:val="3D840E45"/>
    <w:rsid w:val="3E0B0C1F"/>
    <w:rsid w:val="3F2A1578"/>
    <w:rsid w:val="3FF04570"/>
    <w:rsid w:val="40C652D1"/>
    <w:rsid w:val="459110B8"/>
    <w:rsid w:val="476615BC"/>
    <w:rsid w:val="4A510301"/>
    <w:rsid w:val="4DE60D60"/>
    <w:rsid w:val="51D6020C"/>
    <w:rsid w:val="52C378C2"/>
    <w:rsid w:val="532E6B2A"/>
    <w:rsid w:val="5697709C"/>
    <w:rsid w:val="579E445A"/>
    <w:rsid w:val="59A87B83"/>
    <w:rsid w:val="5D663C6C"/>
    <w:rsid w:val="617F70AA"/>
    <w:rsid w:val="62AA63A9"/>
    <w:rsid w:val="637075F2"/>
    <w:rsid w:val="657B402C"/>
    <w:rsid w:val="6A247E00"/>
    <w:rsid w:val="6A2D7FEB"/>
    <w:rsid w:val="6C136CCE"/>
    <w:rsid w:val="73761AFD"/>
    <w:rsid w:val="737E7BA6"/>
    <w:rsid w:val="7399656A"/>
    <w:rsid w:val="73CA68AB"/>
    <w:rsid w:val="744E128A"/>
    <w:rsid w:val="7467234B"/>
    <w:rsid w:val="76B13D52"/>
    <w:rsid w:val="777F79AC"/>
    <w:rsid w:val="780103C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rPr>
  </w:style>
  <w:style w:type="character" w:customStyle="1" w:styleId="16">
    <w:name w:val="Header Char"/>
    <w:basedOn w:val="13"/>
    <w:link w:val="8"/>
    <w:qFormat/>
    <w:uiPriority w:val="99"/>
  </w:style>
  <w:style w:type="character" w:customStyle="1" w:styleId="17">
    <w:name w:val="Heading 1 Char"/>
    <w:basedOn w:val="13"/>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13"/>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13"/>
    <w:link w:val="4"/>
    <w:qFormat/>
    <w:uiPriority w:val="9"/>
    <w:rPr>
      <w:rFonts w:asciiTheme="majorHAnsi" w:hAnsiTheme="majorHAnsi" w:eastAsiaTheme="majorEastAsia" w:cstheme="majorBidi"/>
      <w:b/>
      <w:bCs/>
      <w:color w:val="4F81BD" w:themeColor="accent1"/>
    </w:rPr>
  </w:style>
  <w:style w:type="character" w:customStyle="1" w:styleId="20">
    <w:name w:val="Heading 4 Char"/>
    <w:basedOn w:val="13"/>
    <w:link w:val="5"/>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13"/>
    <w:link w:val="10"/>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15</Pages>
  <Words>1111</Words>
  <Characters>1186</Characters>
  <TotalTime>16</TotalTime>
  <ScaleCrop>false</ScaleCrop>
  <LinksUpToDate>false</LinksUpToDate>
  <CharactersWithSpaces>1200</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2025-08-21T05:25:00Z</dcterms:created>
  <dc:creator>lenovo</dc:creator>
  <cp:lastModifiedBy>WPS_1508302993</cp:lastModifiedBy>
  <dcterms:modified xsi:type="dcterms:W3CDTF">2025-08-27T02:37:35Z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eyJoZGlkIjoiNDRkODVjYjE4NzYwZjYyOTc5YTMxNTM3MzlmZDA2NTAiLCJ1c2VySWQiOiIzMTQzOTA5MzcifQ==</vt:lpwstr>
  </property>
  <property fmtid="{D5CDD505-2E9C-101B-9397-08002B2CF9AE}" pid="3" name="KSOProductBuildVer">
    <vt:lpwstr>2052-12.1.0.21915</vt:lpwstr>
  </property>
  <property fmtid="{D5CDD505-2E9C-101B-9397-08002B2CF9AE}" pid="4" name="ICV">
    <vt:lpwstr>7795D993D51F469A916176B84E4764EB_12</vt:lpwstr>
  </property>
</Properties>
</file>