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D857C" w14:textId="77777777" w:rsidR="00A56FB0" w:rsidRDefault="00A56FB0">
      <w:pPr>
        <w:widowControl/>
        <w:spacing w:line="560" w:lineRule="exact"/>
        <w:jc w:val="left"/>
        <w:rPr>
          <w:rFonts w:ascii="宋体" w:eastAsia="宋体"/>
          <w:sz w:val="32"/>
          <w:szCs w:val="32"/>
        </w:rPr>
      </w:pPr>
    </w:p>
    <w:p w14:paraId="2B1877F1" w14:textId="77777777" w:rsidR="00A56FB0" w:rsidRDefault="00A56FB0">
      <w:pPr>
        <w:widowControl/>
        <w:spacing w:line="560" w:lineRule="exact"/>
        <w:jc w:val="left"/>
        <w:rPr>
          <w:rFonts w:ascii="宋体" w:eastAsia="宋体"/>
          <w:sz w:val="44"/>
          <w:szCs w:val="44"/>
        </w:rPr>
      </w:pPr>
    </w:p>
    <w:p w14:paraId="76F427D6" w14:textId="77777777" w:rsidR="00A56FB0" w:rsidRDefault="00A56FB0">
      <w:pPr>
        <w:widowControl/>
        <w:spacing w:line="560" w:lineRule="exact"/>
        <w:jc w:val="left"/>
        <w:rPr>
          <w:rFonts w:ascii="宋体" w:eastAsia="宋体"/>
          <w:sz w:val="44"/>
          <w:szCs w:val="44"/>
        </w:rPr>
      </w:pPr>
    </w:p>
    <w:p w14:paraId="60DA60ED" w14:textId="77777777" w:rsidR="00A56FB0" w:rsidRDefault="00A56FB0">
      <w:pPr>
        <w:widowControl/>
        <w:spacing w:line="560" w:lineRule="exact"/>
        <w:jc w:val="left"/>
        <w:rPr>
          <w:rFonts w:ascii="宋体" w:eastAsia="宋体"/>
          <w:sz w:val="44"/>
          <w:szCs w:val="44"/>
        </w:rPr>
      </w:pPr>
    </w:p>
    <w:p w14:paraId="784F9299" w14:textId="77777777" w:rsidR="00A56FB0" w:rsidRDefault="003A7F56">
      <w:pPr>
        <w:widowControl/>
        <w:spacing w:line="560" w:lineRule="exact"/>
        <w:jc w:val="center"/>
        <w:outlineLvl w:val="0"/>
        <w:rPr>
          <w:rFonts w:ascii="宋体" w:eastAsia="黑体"/>
          <w:sz w:val="44"/>
          <w:szCs w:val="44"/>
        </w:rPr>
      </w:pPr>
      <w:r>
        <w:rPr>
          <w:rFonts w:ascii="宋体" w:eastAsia="黑体"/>
          <w:sz w:val="44"/>
          <w:szCs w:val="44"/>
        </w:rPr>
        <w:t>新疆畜牧科学院畜牧研究所</w:t>
      </w:r>
    </w:p>
    <w:p w14:paraId="1313DBB4" w14:textId="77777777" w:rsidR="00A56FB0" w:rsidRDefault="003A7F56">
      <w:pPr>
        <w:widowControl/>
        <w:spacing w:line="560" w:lineRule="exact"/>
        <w:jc w:val="center"/>
        <w:outlineLvl w:val="0"/>
        <w:rPr>
          <w:rFonts w:ascii="黑体" w:eastAsia="黑体"/>
          <w:sz w:val="44"/>
          <w:szCs w:val="44"/>
        </w:rPr>
      </w:pPr>
      <w:r>
        <w:rPr>
          <w:rFonts w:ascii="黑体" w:eastAsia="黑体"/>
          <w:sz w:val="44"/>
          <w:szCs w:val="44"/>
        </w:rPr>
        <w:t>2024</w:t>
      </w:r>
      <w:r>
        <w:rPr>
          <w:rFonts w:ascii="黑体" w:eastAsia="黑体"/>
          <w:sz w:val="44"/>
          <w:szCs w:val="44"/>
        </w:rPr>
        <w:t>年度部门决算公开说明</w:t>
      </w:r>
    </w:p>
    <w:p w14:paraId="291EF057" w14:textId="77777777" w:rsidR="00A56FB0" w:rsidRDefault="003A7F56">
      <w:pPr>
        <w:widowControl/>
        <w:spacing w:line="560" w:lineRule="exact"/>
      </w:pPr>
      <w:r>
        <w:rPr>
          <w:sz w:val="0"/>
          <w:szCs w:val="0"/>
        </w:rPr>
        <w:br w:type="page"/>
      </w:r>
    </w:p>
    <w:p w14:paraId="16872F96" w14:textId="77777777" w:rsidR="00A56FB0" w:rsidRDefault="003A7F56">
      <w:pPr>
        <w:widowControl/>
        <w:spacing w:line="560" w:lineRule="exact"/>
        <w:jc w:val="center"/>
        <w:rPr>
          <w:rFonts w:ascii="黑体" w:eastAsia="黑体"/>
          <w:sz w:val="32"/>
          <w:szCs w:val="32"/>
        </w:rPr>
      </w:pPr>
      <w:r>
        <w:rPr>
          <w:rFonts w:ascii="黑体" w:eastAsia="黑体"/>
          <w:b/>
          <w:sz w:val="32"/>
          <w:szCs w:val="32"/>
        </w:rPr>
        <w:t>目录</w:t>
      </w:r>
    </w:p>
    <w:p w14:paraId="50F664B1" w14:textId="77777777" w:rsidR="00A56FB0" w:rsidRDefault="003A7F56">
      <w:pPr>
        <w:widowControl/>
        <w:spacing w:line="560" w:lineRule="exact"/>
        <w:jc w:val="left"/>
        <w:rPr>
          <w:rFonts w:ascii="仿宋_GB2312" w:eastAsia="仿宋_GB2312"/>
          <w:sz w:val="32"/>
          <w:szCs w:val="32"/>
        </w:rPr>
      </w:pPr>
      <w:r>
        <w:rPr>
          <w:rFonts w:ascii="仿宋_GB2312" w:eastAsia="仿宋_GB2312"/>
          <w:b/>
          <w:sz w:val="32"/>
          <w:szCs w:val="32"/>
        </w:rPr>
        <w:t>第一部分</w:t>
      </w:r>
      <w:r>
        <w:rPr>
          <w:rFonts w:ascii="仿宋_GB2312" w:eastAsia="仿宋_GB2312"/>
          <w:b/>
          <w:sz w:val="32"/>
          <w:szCs w:val="32"/>
        </w:rPr>
        <w:t xml:space="preserve"> </w:t>
      </w:r>
      <w:r>
        <w:rPr>
          <w:rFonts w:ascii="仿宋_GB2312" w:eastAsia="仿宋_GB2312"/>
          <w:b/>
          <w:sz w:val="32"/>
          <w:szCs w:val="32"/>
        </w:rPr>
        <w:t>单位概况</w:t>
      </w:r>
    </w:p>
    <w:p w14:paraId="6CBAFFF2"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一、主要职能</w:t>
      </w:r>
    </w:p>
    <w:p w14:paraId="290E15AC"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二、机构设置及人员情况</w:t>
      </w:r>
    </w:p>
    <w:p w14:paraId="7EF193F4" w14:textId="77777777" w:rsidR="00A56FB0" w:rsidRDefault="003A7F56">
      <w:pPr>
        <w:widowControl/>
        <w:spacing w:line="560" w:lineRule="exact"/>
        <w:jc w:val="left"/>
        <w:rPr>
          <w:rFonts w:ascii="仿宋_GB2312" w:eastAsia="仿宋_GB2312"/>
          <w:sz w:val="32"/>
          <w:szCs w:val="32"/>
        </w:rPr>
      </w:pPr>
      <w:r>
        <w:rPr>
          <w:rFonts w:ascii="仿宋_GB2312" w:eastAsia="仿宋_GB2312"/>
          <w:b/>
          <w:sz w:val="32"/>
          <w:szCs w:val="32"/>
        </w:rPr>
        <w:t>第二部分</w:t>
      </w:r>
      <w:r>
        <w:rPr>
          <w:rFonts w:ascii="仿宋_GB2312" w:eastAsia="仿宋_GB2312"/>
          <w:b/>
          <w:sz w:val="32"/>
          <w:szCs w:val="32"/>
        </w:rPr>
        <w:t xml:space="preserve"> </w:t>
      </w:r>
      <w:r>
        <w:rPr>
          <w:rFonts w:ascii="仿宋_GB2312" w:eastAsia="仿宋_GB2312"/>
          <w:b/>
          <w:sz w:val="32"/>
          <w:szCs w:val="32"/>
        </w:rPr>
        <w:t>部门决算情况说明</w:t>
      </w:r>
    </w:p>
    <w:p w14:paraId="215248F9"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一、收入支出决算总体情况说明</w:t>
      </w:r>
    </w:p>
    <w:p w14:paraId="2E966F35"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二、收入决算情况说明</w:t>
      </w:r>
    </w:p>
    <w:p w14:paraId="19EF7253"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三、支出决算情况说明</w:t>
      </w:r>
    </w:p>
    <w:p w14:paraId="72A59ED3"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四、财政拨款收入支出决算总体情况说明</w:t>
      </w:r>
    </w:p>
    <w:p w14:paraId="5266D3F3"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五、一般公共预算财政拨款支出决算情况说明</w:t>
      </w:r>
    </w:p>
    <w:p w14:paraId="65F99EAA"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（一）一般公共预算财政拨款支出决算总体情况</w:t>
      </w:r>
    </w:p>
    <w:p w14:paraId="0D1B95F6"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（二）一般公共预算财政拨款支出决算结构情况</w:t>
      </w:r>
    </w:p>
    <w:p w14:paraId="2429BA8E"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（三）一般公共预算财政拨款支出决算具体情况</w:t>
      </w:r>
    </w:p>
    <w:p w14:paraId="773A9A4E"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六、一般公共预算财政拨款基本支出决算情况说明</w:t>
      </w:r>
    </w:p>
    <w:p w14:paraId="00E7E6E9"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3362FF65"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1382DDD5"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29F9966F"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十、其他重要事项的情况说明</w:t>
      </w:r>
    </w:p>
    <w:p w14:paraId="35B63870"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（一）机关运行经费及公用经费支出情况</w:t>
      </w:r>
    </w:p>
    <w:p w14:paraId="5A95A4AA"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（二）政府采购情况</w:t>
      </w:r>
    </w:p>
    <w:p w14:paraId="1E5C54FF"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（三）国有资产占用情况说明</w:t>
      </w:r>
    </w:p>
    <w:p w14:paraId="09A7EAAE"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十一、预算绩效的情况说明</w:t>
      </w:r>
    </w:p>
    <w:p w14:paraId="322F6056"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lastRenderedPageBreak/>
        <w:t>十二、其他需说明的事项</w:t>
      </w:r>
    </w:p>
    <w:p w14:paraId="4659F082" w14:textId="77777777" w:rsidR="00A56FB0" w:rsidRDefault="003A7F56">
      <w:pPr>
        <w:widowControl/>
        <w:spacing w:line="560" w:lineRule="exact"/>
        <w:jc w:val="left"/>
        <w:rPr>
          <w:rFonts w:ascii="仿宋_GB2312" w:eastAsia="仿宋_GB2312"/>
          <w:sz w:val="32"/>
          <w:szCs w:val="32"/>
        </w:rPr>
      </w:pPr>
      <w:r>
        <w:rPr>
          <w:rFonts w:ascii="仿宋_GB2312" w:eastAsia="仿宋_GB2312"/>
          <w:b/>
          <w:sz w:val="32"/>
          <w:szCs w:val="32"/>
        </w:rPr>
        <w:t>第三部分</w:t>
      </w:r>
      <w:r>
        <w:rPr>
          <w:rFonts w:ascii="仿宋_GB2312" w:eastAsia="仿宋_GB2312"/>
          <w:b/>
          <w:sz w:val="32"/>
          <w:szCs w:val="32"/>
        </w:rPr>
        <w:t xml:space="preserve"> </w:t>
      </w:r>
      <w:r>
        <w:rPr>
          <w:rFonts w:ascii="仿宋_GB2312" w:eastAsia="仿宋_GB2312"/>
          <w:b/>
          <w:sz w:val="32"/>
          <w:szCs w:val="32"/>
        </w:rPr>
        <w:t>专业名词解释</w:t>
      </w:r>
    </w:p>
    <w:p w14:paraId="15948A6B" w14:textId="77777777" w:rsidR="00A56FB0" w:rsidRDefault="003A7F56">
      <w:pPr>
        <w:widowControl/>
        <w:spacing w:line="560" w:lineRule="exact"/>
        <w:jc w:val="left"/>
        <w:rPr>
          <w:rFonts w:ascii="仿宋_GB2312" w:eastAsia="仿宋_GB2312"/>
          <w:sz w:val="32"/>
          <w:szCs w:val="32"/>
        </w:rPr>
      </w:pPr>
      <w:r>
        <w:rPr>
          <w:rFonts w:ascii="仿宋_GB2312" w:eastAsia="仿宋_GB2312"/>
          <w:b/>
          <w:sz w:val="32"/>
          <w:szCs w:val="32"/>
        </w:rPr>
        <w:t>第四部分</w:t>
      </w:r>
      <w:r>
        <w:rPr>
          <w:rFonts w:ascii="仿宋_GB2312" w:eastAsia="仿宋_GB2312"/>
          <w:b/>
          <w:sz w:val="32"/>
          <w:szCs w:val="32"/>
        </w:rPr>
        <w:t xml:space="preserve"> </w:t>
      </w:r>
      <w:r>
        <w:rPr>
          <w:rFonts w:ascii="仿宋_GB2312" w:eastAsia="仿宋_GB2312"/>
          <w:b/>
          <w:sz w:val="32"/>
          <w:szCs w:val="32"/>
        </w:rPr>
        <w:t>部门决算报表（见附表）</w:t>
      </w:r>
    </w:p>
    <w:p w14:paraId="4EAFCAF5"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一、《收入支出决算总表》</w:t>
      </w:r>
    </w:p>
    <w:p w14:paraId="51C1C39B"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二、《收入决算表》</w:t>
      </w:r>
    </w:p>
    <w:p w14:paraId="572DAF8E"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三、《支出决算表》</w:t>
      </w:r>
    </w:p>
    <w:p w14:paraId="44889ACE"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四、《财政拨款收入支出决算总表》</w:t>
      </w:r>
    </w:p>
    <w:p w14:paraId="2C943D4D"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五、《一般公共预算财政拨款支出决算表》</w:t>
      </w:r>
    </w:p>
    <w:p w14:paraId="15B7CB26"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六、《一般公共预算财政拨款基本支出决算表》</w:t>
      </w:r>
    </w:p>
    <w:p w14:paraId="7192D11A"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七、《政府性基金预算财政拨款收入支出决算表》</w:t>
      </w:r>
    </w:p>
    <w:p w14:paraId="57356970"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八、《国有资本经营预算财政拨款收入支出决算表》</w:t>
      </w:r>
    </w:p>
    <w:p w14:paraId="7FCF8B4A" w14:textId="77777777" w:rsidR="00A56FB0" w:rsidRDefault="003A7F56">
      <w:pPr>
        <w:widowControl/>
        <w:spacing w:line="560" w:lineRule="exact"/>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0664BEA9" w14:textId="77777777" w:rsidR="00A56FB0" w:rsidRDefault="003A7F56">
      <w:pPr>
        <w:widowControl/>
        <w:spacing w:line="560" w:lineRule="exact"/>
      </w:pPr>
      <w:r>
        <w:rPr>
          <w:sz w:val="0"/>
          <w:szCs w:val="0"/>
        </w:rPr>
        <w:br w:type="page"/>
      </w:r>
    </w:p>
    <w:p w14:paraId="7F10BB87" w14:textId="63FA2C23" w:rsidR="00A56FB0" w:rsidRDefault="003A7F56">
      <w:pPr>
        <w:widowControl/>
        <w:spacing w:line="560" w:lineRule="exact"/>
        <w:jc w:val="center"/>
        <w:outlineLvl w:val="0"/>
        <w:rPr>
          <w:rFonts w:ascii="黑体" w:eastAsia="黑体"/>
          <w:sz w:val="32"/>
          <w:szCs w:val="32"/>
        </w:rPr>
      </w:pPr>
      <w:r>
        <w:rPr>
          <w:rFonts w:ascii="黑体" w:eastAsia="黑体"/>
          <w:sz w:val="32"/>
          <w:szCs w:val="32"/>
        </w:rPr>
        <w:t>第一部分</w:t>
      </w:r>
      <w:r w:rsidR="00035E45">
        <w:rPr>
          <w:rFonts w:ascii="黑体" w:eastAsia="黑体" w:hint="eastAsia"/>
          <w:sz w:val="32"/>
          <w:szCs w:val="32"/>
        </w:rPr>
        <w:t xml:space="preserve">  </w:t>
      </w:r>
      <w:r>
        <w:rPr>
          <w:rFonts w:ascii="黑体" w:eastAsia="黑体"/>
          <w:sz w:val="32"/>
          <w:szCs w:val="32"/>
        </w:rPr>
        <w:t>单位概况</w:t>
      </w:r>
    </w:p>
    <w:p w14:paraId="226C2ABA"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一、主要职能</w:t>
      </w:r>
    </w:p>
    <w:p w14:paraId="51B025E1"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畜牧研究所隶属于畜牧科学院，是全疆综合性畜牧科学研究机构，主要承担家畜的遗传育种与繁殖、品种资源、饲养管理、畜产品加工、畜牧环境工程、畜牧业机械研究；承担畜牧科技成果转化示范、技术推广、生产技术咨询与服务工作。</w:t>
      </w:r>
    </w:p>
    <w:p w14:paraId="5A9817C1"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二、机构设置及人员情况</w:t>
      </w:r>
    </w:p>
    <w:p w14:paraId="4B2F0CC9"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新疆畜牧科学院畜牧研究所</w:t>
      </w:r>
      <w:r>
        <w:rPr>
          <w:rFonts w:ascii="仿宋_GB2312" w:eastAsia="仿宋_GB2312"/>
          <w:sz w:val="32"/>
          <w:szCs w:val="32"/>
        </w:rPr>
        <w:t>2024</w:t>
      </w:r>
      <w:r>
        <w:rPr>
          <w:rFonts w:ascii="仿宋_GB2312" w:eastAsia="仿宋_GB2312"/>
          <w:sz w:val="32"/>
          <w:szCs w:val="32"/>
        </w:rPr>
        <w:t>年度，实有人数</w:t>
      </w:r>
      <w:r>
        <w:rPr>
          <w:rFonts w:ascii="仿宋_GB2312" w:eastAsia="仿宋_GB2312"/>
          <w:sz w:val="32"/>
          <w:szCs w:val="32"/>
        </w:rPr>
        <w:t>93</w:t>
      </w:r>
      <w:r>
        <w:rPr>
          <w:rFonts w:ascii="仿宋_GB2312" w:eastAsia="仿宋_GB2312"/>
          <w:sz w:val="32"/>
          <w:szCs w:val="32"/>
        </w:rPr>
        <w:t>人，其中：在</w:t>
      </w:r>
      <w:r>
        <w:rPr>
          <w:rFonts w:ascii="仿宋_GB2312" w:eastAsia="仿宋_GB2312"/>
          <w:sz w:val="32"/>
          <w:szCs w:val="32"/>
        </w:rPr>
        <w:t>职人员</w:t>
      </w:r>
      <w:r>
        <w:rPr>
          <w:rFonts w:ascii="仿宋_GB2312" w:eastAsia="仿宋_GB2312"/>
          <w:sz w:val="32"/>
          <w:szCs w:val="32"/>
        </w:rPr>
        <w:t>53</w:t>
      </w:r>
      <w:r>
        <w:rPr>
          <w:rFonts w:ascii="仿宋_GB2312" w:eastAsia="仿宋_GB2312"/>
          <w:sz w:val="32"/>
          <w:szCs w:val="32"/>
        </w:rPr>
        <w:t>人，减少</w:t>
      </w:r>
      <w:r>
        <w:rPr>
          <w:rFonts w:ascii="仿宋_GB2312" w:eastAsia="仿宋_GB2312"/>
          <w:sz w:val="32"/>
          <w:szCs w:val="32"/>
        </w:rPr>
        <w:t>1</w:t>
      </w:r>
      <w:r>
        <w:rPr>
          <w:rFonts w:ascii="仿宋_GB2312" w:eastAsia="仿宋_GB2312"/>
          <w:sz w:val="32"/>
          <w:szCs w:val="32"/>
        </w:rPr>
        <w:t>人；离休人员</w:t>
      </w:r>
      <w:r>
        <w:rPr>
          <w:rFonts w:ascii="仿宋_GB2312" w:eastAsia="仿宋_GB2312"/>
          <w:sz w:val="32"/>
          <w:szCs w:val="32"/>
        </w:rPr>
        <w:t>1</w:t>
      </w:r>
      <w:r>
        <w:rPr>
          <w:rFonts w:ascii="仿宋_GB2312" w:eastAsia="仿宋_GB2312"/>
          <w:sz w:val="32"/>
          <w:szCs w:val="32"/>
        </w:rPr>
        <w:t>人，较上年无变化；退休人员</w:t>
      </w:r>
      <w:r>
        <w:rPr>
          <w:rFonts w:ascii="仿宋_GB2312" w:eastAsia="仿宋_GB2312"/>
          <w:sz w:val="32"/>
          <w:szCs w:val="32"/>
        </w:rPr>
        <w:t>39</w:t>
      </w:r>
      <w:r>
        <w:rPr>
          <w:rFonts w:ascii="仿宋_GB2312" w:eastAsia="仿宋_GB2312"/>
          <w:sz w:val="32"/>
          <w:szCs w:val="32"/>
        </w:rPr>
        <w:t>人，增加</w:t>
      </w:r>
      <w:r>
        <w:rPr>
          <w:rFonts w:ascii="仿宋_GB2312" w:eastAsia="仿宋_GB2312"/>
          <w:sz w:val="32"/>
          <w:szCs w:val="32"/>
        </w:rPr>
        <w:t>1</w:t>
      </w:r>
      <w:r>
        <w:rPr>
          <w:rFonts w:ascii="仿宋_GB2312" w:eastAsia="仿宋_GB2312"/>
          <w:sz w:val="32"/>
          <w:szCs w:val="32"/>
        </w:rPr>
        <w:t>人。</w:t>
      </w:r>
    </w:p>
    <w:p w14:paraId="4CDCECFB"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新疆畜牧科学院畜牧研究所无下属预算单位，下设</w:t>
      </w:r>
      <w:r>
        <w:rPr>
          <w:rFonts w:ascii="仿宋_GB2312" w:eastAsia="仿宋_GB2312"/>
          <w:sz w:val="32"/>
          <w:szCs w:val="32"/>
        </w:rPr>
        <w:t>6</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，分别是：行政办公室、肉牛研究室、肉羊研究室、繁殖室、马属动物研究室、骆驼研究室。</w:t>
      </w:r>
    </w:p>
    <w:p w14:paraId="372A1CFF" w14:textId="77777777" w:rsidR="00A56FB0" w:rsidRDefault="003A7F56">
      <w:pPr>
        <w:widowControl/>
        <w:spacing w:line="560" w:lineRule="exact"/>
      </w:pPr>
      <w:r>
        <w:rPr>
          <w:sz w:val="0"/>
          <w:szCs w:val="0"/>
        </w:rPr>
        <w:br w:type="page"/>
      </w:r>
    </w:p>
    <w:p w14:paraId="623F16E3" w14:textId="061F5BFF" w:rsidR="00A56FB0" w:rsidRDefault="003A7F56">
      <w:pPr>
        <w:widowControl/>
        <w:spacing w:line="560" w:lineRule="exact"/>
        <w:jc w:val="center"/>
        <w:outlineLvl w:val="0"/>
        <w:rPr>
          <w:rFonts w:ascii="黑体" w:eastAsia="黑体"/>
          <w:sz w:val="32"/>
          <w:szCs w:val="32"/>
        </w:rPr>
      </w:pPr>
      <w:r>
        <w:rPr>
          <w:rFonts w:ascii="黑体" w:eastAsia="黑体"/>
          <w:sz w:val="32"/>
          <w:szCs w:val="32"/>
        </w:rPr>
        <w:t>第二部分</w:t>
      </w:r>
      <w:r w:rsidR="00035E45">
        <w:rPr>
          <w:rFonts w:ascii="黑体" w:eastAsia="黑体" w:hint="eastAsia"/>
          <w:sz w:val="32"/>
          <w:szCs w:val="32"/>
        </w:rPr>
        <w:t xml:space="preserve">  </w:t>
      </w:r>
      <w:r>
        <w:rPr>
          <w:rFonts w:ascii="黑体" w:eastAsia="黑体"/>
          <w:sz w:val="32"/>
          <w:szCs w:val="32"/>
        </w:rPr>
        <w:t>部门决算情况说明</w:t>
      </w:r>
    </w:p>
    <w:p w14:paraId="344FF7B5"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04F89D84"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2024</w:t>
      </w:r>
      <w:r>
        <w:rPr>
          <w:rFonts w:ascii="仿宋_GB2312" w:eastAsia="仿宋_GB2312"/>
          <w:b/>
          <w:bCs/>
          <w:sz w:val="32"/>
          <w:szCs w:val="32"/>
        </w:rPr>
        <w:t>年度收入总计</w:t>
      </w:r>
      <w:r>
        <w:rPr>
          <w:rFonts w:ascii="仿宋_GB2312" w:eastAsia="仿宋_GB2312"/>
          <w:b/>
          <w:bCs/>
          <w:sz w:val="32"/>
          <w:szCs w:val="32"/>
        </w:rPr>
        <w:t>8,505.82</w:t>
      </w:r>
      <w:r>
        <w:rPr>
          <w:rFonts w:ascii="仿宋_GB2312" w:eastAsia="仿宋_GB2312"/>
          <w:b/>
          <w:bCs/>
          <w:sz w:val="32"/>
          <w:szCs w:val="32"/>
        </w:rPr>
        <w:t>万元，</w:t>
      </w:r>
      <w:r>
        <w:rPr>
          <w:rFonts w:ascii="仿宋_GB2312" w:eastAsia="仿宋_GB2312"/>
          <w:sz w:val="32"/>
          <w:szCs w:val="32"/>
        </w:rPr>
        <w:t>其中：本年收入合计</w:t>
      </w:r>
      <w:r>
        <w:rPr>
          <w:rFonts w:ascii="仿宋_GB2312" w:eastAsia="仿宋_GB2312"/>
          <w:sz w:val="32"/>
          <w:szCs w:val="32"/>
        </w:rPr>
        <w:t>6,984.23</w:t>
      </w:r>
      <w:r>
        <w:rPr>
          <w:rFonts w:ascii="仿宋_GB2312" w:eastAsia="仿宋_GB2312"/>
          <w:sz w:val="32"/>
          <w:szCs w:val="32"/>
        </w:rPr>
        <w:t>万元，使用非财政拨款结余（含专用结余）</w:t>
      </w:r>
      <w:r>
        <w:rPr>
          <w:rFonts w:ascii="仿宋_GB2312" w:eastAsia="仿宋_GB2312"/>
          <w:sz w:val="32"/>
          <w:szCs w:val="32"/>
        </w:rPr>
        <w:t>0.00</w:t>
      </w:r>
      <w:r>
        <w:rPr>
          <w:rFonts w:ascii="仿宋_GB2312" w:eastAsia="仿宋_GB2312"/>
          <w:sz w:val="32"/>
          <w:szCs w:val="32"/>
        </w:rPr>
        <w:t>万元，年初结转和结余</w:t>
      </w:r>
      <w:r>
        <w:rPr>
          <w:rFonts w:ascii="仿宋_GB2312" w:eastAsia="仿宋_GB2312"/>
          <w:sz w:val="32"/>
          <w:szCs w:val="32"/>
        </w:rPr>
        <w:t>1,521.59</w:t>
      </w:r>
      <w:r>
        <w:rPr>
          <w:rFonts w:ascii="仿宋_GB2312" w:eastAsia="仿宋_GB2312"/>
          <w:sz w:val="32"/>
          <w:szCs w:val="32"/>
        </w:rPr>
        <w:t>万元。</w:t>
      </w:r>
    </w:p>
    <w:p w14:paraId="34CC290E"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2024</w:t>
      </w:r>
      <w:r>
        <w:rPr>
          <w:rFonts w:ascii="仿宋_GB2312" w:eastAsia="仿宋_GB2312"/>
          <w:b/>
          <w:bCs/>
          <w:sz w:val="32"/>
          <w:szCs w:val="32"/>
        </w:rPr>
        <w:t>年度支出总计</w:t>
      </w:r>
      <w:r>
        <w:rPr>
          <w:rFonts w:ascii="仿宋_GB2312" w:eastAsia="仿宋_GB2312"/>
          <w:b/>
          <w:bCs/>
          <w:sz w:val="32"/>
          <w:szCs w:val="32"/>
        </w:rPr>
        <w:t>8,505.82</w:t>
      </w:r>
      <w:r>
        <w:rPr>
          <w:rFonts w:ascii="仿宋_GB2312" w:eastAsia="仿宋_GB2312"/>
          <w:b/>
          <w:bCs/>
          <w:sz w:val="32"/>
          <w:szCs w:val="32"/>
        </w:rPr>
        <w:t>万元，</w:t>
      </w:r>
      <w:r>
        <w:rPr>
          <w:rFonts w:ascii="仿宋_GB2312" w:eastAsia="仿宋_GB2312"/>
          <w:sz w:val="32"/>
          <w:szCs w:val="32"/>
        </w:rPr>
        <w:t>其中：本年支出合计</w:t>
      </w:r>
      <w:r>
        <w:rPr>
          <w:rFonts w:ascii="仿宋_GB2312" w:eastAsia="仿宋_GB2312"/>
          <w:sz w:val="32"/>
          <w:szCs w:val="32"/>
        </w:rPr>
        <w:t>6,719.08</w:t>
      </w:r>
      <w:r>
        <w:rPr>
          <w:rFonts w:ascii="仿宋_GB2312" w:eastAsia="仿宋_GB2312"/>
          <w:sz w:val="32"/>
          <w:szCs w:val="32"/>
        </w:rPr>
        <w:t>万元，结余分配</w:t>
      </w:r>
      <w:r>
        <w:rPr>
          <w:rFonts w:ascii="仿宋_GB2312" w:eastAsia="仿宋_GB2312"/>
          <w:sz w:val="32"/>
          <w:szCs w:val="32"/>
        </w:rPr>
        <w:t>0.00</w:t>
      </w:r>
      <w:r>
        <w:rPr>
          <w:rFonts w:ascii="仿宋_GB2312" w:eastAsia="仿宋_GB2312"/>
          <w:sz w:val="32"/>
          <w:szCs w:val="32"/>
        </w:rPr>
        <w:t>万元，年末结转和结余</w:t>
      </w:r>
      <w:r>
        <w:rPr>
          <w:rFonts w:ascii="仿宋_GB2312" w:eastAsia="仿宋_GB2312"/>
          <w:sz w:val="32"/>
          <w:szCs w:val="32"/>
        </w:rPr>
        <w:t>1,786.74</w:t>
      </w:r>
      <w:r>
        <w:rPr>
          <w:rFonts w:ascii="仿宋_GB2312" w:eastAsia="仿宋_GB2312"/>
          <w:sz w:val="32"/>
          <w:szCs w:val="32"/>
        </w:rPr>
        <w:t>万元。</w:t>
      </w:r>
    </w:p>
    <w:p w14:paraId="005F68C4"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sz w:val="32"/>
          <w:szCs w:val="32"/>
        </w:rPr>
        <w:t>增加</w:t>
      </w:r>
      <w:r>
        <w:rPr>
          <w:rFonts w:ascii="仿宋_GB2312" w:eastAsia="仿宋_GB2312"/>
          <w:sz w:val="32"/>
          <w:szCs w:val="32"/>
        </w:rPr>
        <w:t>1,262.62</w:t>
      </w:r>
      <w:r>
        <w:rPr>
          <w:rFonts w:ascii="仿宋_GB2312" w:eastAsia="仿宋_GB2312"/>
          <w:sz w:val="32"/>
          <w:szCs w:val="32"/>
        </w:rPr>
        <w:t>万元，增长</w:t>
      </w:r>
      <w:r>
        <w:rPr>
          <w:rFonts w:ascii="仿宋_GB2312" w:eastAsia="仿宋_GB2312"/>
          <w:sz w:val="32"/>
          <w:szCs w:val="32"/>
        </w:rPr>
        <w:t>17.43%</w:t>
      </w:r>
      <w:r>
        <w:rPr>
          <w:rFonts w:ascii="仿宋_GB2312" w:eastAsia="仿宋_GB2312"/>
          <w:sz w:val="32"/>
          <w:szCs w:val="32"/>
        </w:rPr>
        <w:t>，主要原因是：全年追加财政基本支出经费</w:t>
      </w:r>
      <w:r>
        <w:rPr>
          <w:rFonts w:ascii="仿宋_GB2312" w:eastAsia="仿宋_GB2312"/>
          <w:sz w:val="32"/>
          <w:szCs w:val="32"/>
        </w:rPr>
        <w:t>99.49</w:t>
      </w:r>
      <w:r>
        <w:rPr>
          <w:rFonts w:ascii="仿宋_GB2312" w:eastAsia="仿宋_GB2312"/>
          <w:sz w:val="32"/>
          <w:szCs w:val="32"/>
        </w:rPr>
        <w:t>万元，全年追加财政补助项目经费</w:t>
      </w:r>
      <w:r>
        <w:rPr>
          <w:rFonts w:ascii="仿宋_GB2312" w:eastAsia="仿宋_GB2312"/>
          <w:sz w:val="32"/>
          <w:szCs w:val="32"/>
        </w:rPr>
        <w:t>675.93</w:t>
      </w:r>
      <w:r>
        <w:rPr>
          <w:rFonts w:ascii="仿宋_GB2312" w:eastAsia="仿宋_GB2312"/>
          <w:sz w:val="32"/>
          <w:szCs w:val="32"/>
        </w:rPr>
        <w:t>万元，其他收入增加主要是当年收到国家重大专项、基本科研业务费等科研项目，故收入增加，支出相应增加。</w:t>
      </w:r>
    </w:p>
    <w:p w14:paraId="412E8F8D"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二、收入决算情况说明</w:t>
      </w:r>
    </w:p>
    <w:p w14:paraId="6E345D54"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本年收入</w:t>
      </w:r>
      <w:r>
        <w:rPr>
          <w:rFonts w:ascii="仿宋_GB2312" w:eastAsia="仿宋_GB2312"/>
          <w:b/>
          <w:bCs/>
          <w:sz w:val="32"/>
          <w:szCs w:val="32"/>
        </w:rPr>
        <w:t>6,984.23</w:t>
      </w:r>
      <w:r>
        <w:rPr>
          <w:rFonts w:ascii="仿宋_GB2312" w:eastAsia="仿宋_GB2312"/>
          <w:b/>
          <w:bCs/>
          <w:sz w:val="32"/>
          <w:szCs w:val="32"/>
        </w:rPr>
        <w:t>万元，</w:t>
      </w:r>
      <w:r>
        <w:rPr>
          <w:rFonts w:ascii="仿宋_GB2312" w:eastAsia="仿宋_GB2312"/>
          <w:sz w:val="32"/>
          <w:szCs w:val="32"/>
        </w:rPr>
        <w:t>其中：财政拨款收入</w:t>
      </w:r>
      <w:r>
        <w:rPr>
          <w:rFonts w:ascii="仿宋_GB2312" w:eastAsia="仿宋_GB2312"/>
          <w:sz w:val="32"/>
          <w:szCs w:val="32"/>
        </w:rPr>
        <w:t>2,868.77</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41.07%</w:t>
      </w:r>
      <w:r>
        <w:rPr>
          <w:rFonts w:ascii="仿宋_GB2312" w:eastAsia="仿宋_GB2312"/>
          <w:sz w:val="32"/>
          <w:szCs w:val="32"/>
        </w:rPr>
        <w:t>；上级补助收入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；事业收入</w:t>
      </w:r>
      <w:r>
        <w:rPr>
          <w:rFonts w:ascii="仿宋_GB2312" w:eastAsia="仿宋_GB2312"/>
          <w:sz w:val="32"/>
          <w:szCs w:val="32"/>
        </w:rPr>
        <w:t>125.00</w:t>
      </w:r>
      <w:r>
        <w:rPr>
          <w:rFonts w:ascii="仿宋_GB2312" w:eastAsia="仿宋_GB2312"/>
          <w:sz w:val="32"/>
          <w:szCs w:val="32"/>
        </w:rPr>
        <w:t>万元，占</w:t>
      </w:r>
      <w:r>
        <w:rPr>
          <w:rFonts w:ascii="仿宋_GB2312" w:eastAsia="仿宋_GB2312"/>
          <w:sz w:val="32"/>
          <w:szCs w:val="32"/>
        </w:rPr>
        <w:t>1.79%</w:t>
      </w:r>
      <w:r>
        <w:rPr>
          <w:rFonts w:ascii="仿宋_GB2312" w:eastAsia="仿宋_GB2312"/>
          <w:sz w:val="32"/>
          <w:szCs w:val="32"/>
        </w:rPr>
        <w:t>；经营收入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；附属单位上缴收入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；其他收入</w:t>
      </w:r>
      <w:r>
        <w:rPr>
          <w:rFonts w:ascii="仿宋_GB2312" w:eastAsia="仿宋_GB2312"/>
          <w:sz w:val="32"/>
          <w:szCs w:val="32"/>
        </w:rPr>
        <w:t>3,990.45</w:t>
      </w:r>
      <w:r>
        <w:rPr>
          <w:rFonts w:ascii="仿宋_GB2312" w:eastAsia="仿宋_GB2312"/>
          <w:sz w:val="32"/>
          <w:szCs w:val="32"/>
        </w:rPr>
        <w:t>万元，占</w:t>
      </w:r>
      <w:r>
        <w:rPr>
          <w:rFonts w:ascii="仿宋_GB2312" w:eastAsia="仿宋_GB2312"/>
          <w:sz w:val="32"/>
          <w:szCs w:val="32"/>
        </w:rPr>
        <w:t>57.14%</w:t>
      </w:r>
      <w:r>
        <w:rPr>
          <w:rFonts w:ascii="仿宋_GB2312" w:eastAsia="仿宋_GB2312"/>
          <w:sz w:val="32"/>
          <w:szCs w:val="32"/>
        </w:rPr>
        <w:t>。</w:t>
      </w:r>
    </w:p>
    <w:p w14:paraId="40FF5157"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三、支出决算情况说明</w:t>
      </w:r>
    </w:p>
    <w:p w14:paraId="59B66528"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本年支出</w:t>
      </w:r>
      <w:r>
        <w:rPr>
          <w:rFonts w:ascii="仿宋_GB2312" w:eastAsia="仿宋_GB2312"/>
          <w:b/>
          <w:bCs/>
          <w:sz w:val="32"/>
          <w:szCs w:val="32"/>
        </w:rPr>
        <w:t>6,719.08</w:t>
      </w:r>
      <w:r>
        <w:rPr>
          <w:rFonts w:ascii="仿宋_GB2312" w:eastAsia="仿宋_GB2312"/>
          <w:b/>
          <w:bCs/>
          <w:sz w:val="32"/>
          <w:szCs w:val="32"/>
        </w:rPr>
        <w:t>万元，</w:t>
      </w:r>
      <w:r>
        <w:rPr>
          <w:rFonts w:ascii="仿宋_GB2312" w:eastAsia="仿宋_GB2312"/>
          <w:sz w:val="32"/>
          <w:szCs w:val="32"/>
        </w:rPr>
        <w:t>其中：基本支出</w:t>
      </w:r>
      <w:r>
        <w:rPr>
          <w:rFonts w:ascii="仿宋_GB2312" w:eastAsia="仿宋_GB2312"/>
          <w:sz w:val="32"/>
          <w:szCs w:val="32"/>
        </w:rPr>
        <w:t>1,499.84</w:t>
      </w:r>
      <w:r>
        <w:rPr>
          <w:rFonts w:ascii="仿宋_GB2312" w:eastAsia="仿宋_GB2312"/>
          <w:sz w:val="32"/>
          <w:szCs w:val="32"/>
        </w:rPr>
        <w:t>万元，占</w:t>
      </w:r>
      <w:r>
        <w:rPr>
          <w:rFonts w:ascii="仿宋_GB2312" w:eastAsia="仿宋_GB2312"/>
          <w:sz w:val="32"/>
          <w:szCs w:val="32"/>
        </w:rPr>
        <w:t>22.32%</w:t>
      </w:r>
      <w:r>
        <w:rPr>
          <w:rFonts w:ascii="仿宋_GB2312" w:eastAsia="仿宋_GB2312"/>
          <w:sz w:val="32"/>
          <w:szCs w:val="32"/>
        </w:rPr>
        <w:t>；项目支出</w:t>
      </w:r>
      <w:r>
        <w:rPr>
          <w:rFonts w:ascii="仿宋_GB2312" w:eastAsia="仿宋_GB2312"/>
          <w:sz w:val="32"/>
          <w:szCs w:val="32"/>
        </w:rPr>
        <w:t>5,219.24</w:t>
      </w:r>
      <w:r>
        <w:rPr>
          <w:rFonts w:ascii="仿宋_GB2312" w:eastAsia="仿宋_GB2312"/>
          <w:sz w:val="32"/>
          <w:szCs w:val="32"/>
        </w:rPr>
        <w:t>万元，占</w:t>
      </w:r>
      <w:r>
        <w:rPr>
          <w:rFonts w:ascii="仿宋_GB2312" w:eastAsia="仿宋_GB2312"/>
          <w:sz w:val="32"/>
          <w:szCs w:val="32"/>
        </w:rPr>
        <w:t>77.68%</w:t>
      </w:r>
      <w:r>
        <w:rPr>
          <w:rFonts w:ascii="仿宋_GB2312" w:eastAsia="仿宋_GB2312"/>
          <w:sz w:val="32"/>
          <w:szCs w:val="32"/>
        </w:rPr>
        <w:t>；上缴上</w:t>
      </w:r>
      <w:r>
        <w:rPr>
          <w:rFonts w:ascii="仿宋_GB2312" w:eastAsia="仿宋_GB2312"/>
          <w:sz w:val="32"/>
          <w:szCs w:val="32"/>
        </w:rPr>
        <w:lastRenderedPageBreak/>
        <w:t>级支出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；对附属单位补助支出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w:t>
      </w:r>
    </w:p>
    <w:p w14:paraId="302894CE"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67918885"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2024</w:t>
      </w:r>
      <w:r>
        <w:rPr>
          <w:rFonts w:ascii="仿宋_GB2312" w:eastAsia="仿宋_GB2312"/>
          <w:b/>
          <w:bCs/>
          <w:sz w:val="32"/>
          <w:szCs w:val="32"/>
        </w:rPr>
        <w:t>年度财政拨款收入总计</w:t>
      </w:r>
      <w:r>
        <w:rPr>
          <w:rFonts w:ascii="仿宋_GB2312" w:eastAsia="仿宋_GB2312"/>
          <w:b/>
          <w:bCs/>
          <w:sz w:val="32"/>
          <w:szCs w:val="32"/>
        </w:rPr>
        <w:t>2,871.</w:t>
      </w:r>
      <w:r>
        <w:rPr>
          <w:rFonts w:ascii="仿宋_GB2312" w:eastAsia="仿宋_GB2312"/>
          <w:b/>
          <w:bCs/>
          <w:sz w:val="32"/>
          <w:szCs w:val="32"/>
        </w:rPr>
        <w:t>68</w:t>
      </w:r>
      <w:r>
        <w:rPr>
          <w:rFonts w:ascii="仿宋_GB2312" w:eastAsia="仿宋_GB2312"/>
          <w:b/>
          <w:bCs/>
          <w:sz w:val="32"/>
          <w:szCs w:val="32"/>
        </w:rPr>
        <w:t>万元，</w:t>
      </w:r>
      <w:r>
        <w:rPr>
          <w:rFonts w:ascii="仿宋_GB2312" w:eastAsia="仿宋_GB2312"/>
          <w:sz w:val="32"/>
          <w:szCs w:val="32"/>
        </w:rPr>
        <w:t>其中：年初财政拨款结转和结余</w:t>
      </w:r>
      <w:r>
        <w:rPr>
          <w:rFonts w:ascii="仿宋_GB2312" w:eastAsia="仿宋_GB2312"/>
          <w:sz w:val="32"/>
          <w:szCs w:val="32"/>
        </w:rPr>
        <w:t>2.91</w:t>
      </w:r>
      <w:r>
        <w:rPr>
          <w:rFonts w:ascii="仿宋_GB2312" w:eastAsia="仿宋_GB2312"/>
          <w:sz w:val="32"/>
          <w:szCs w:val="32"/>
        </w:rPr>
        <w:t>万元，本年财政拨款收入</w:t>
      </w:r>
      <w:r>
        <w:rPr>
          <w:rFonts w:ascii="仿宋_GB2312" w:eastAsia="仿宋_GB2312"/>
          <w:sz w:val="32"/>
          <w:szCs w:val="32"/>
        </w:rPr>
        <w:t>2,868.77</w:t>
      </w:r>
      <w:r>
        <w:rPr>
          <w:rFonts w:ascii="仿宋_GB2312" w:eastAsia="仿宋_GB2312"/>
          <w:sz w:val="32"/>
          <w:szCs w:val="32"/>
        </w:rPr>
        <w:t>万元。财政拨款支出总计</w:t>
      </w:r>
      <w:r>
        <w:rPr>
          <w:rFonts w:ascii="仿宋_GB2312" w:eastAsia="仿宋_GB2312"/>
          <w:sz w:val="32"/>
          <w:szCs w:val="32"/>
        </w:rPr>
        <w:t>2,871.68</w:t>
      </w:r>
      <w:r>
        <w:rPr>
          <w:rFonts w:ascii="仿宋_GB2312" w:eastAsia="仿宋_GB2312"/>
          <w:sz w:val="32"/>
          <w:szCs w:val="32"/>
        </w:rPr>
        <w:t>万元，其中：年末财政拨款结转和结余</w:t>
      </w:r>
      <w:r>
        <w:rPr>
          <w:rFonts w:ascii="仿宋_GB2312" w:eastAsia="仿宋_GB2312"/>
          <w:sz w:val="32"/>
          <w:szCs w:val="32"/>
        </w:rPr>
        <w:t>0.00</w:t>
      </w:r>
      <w:r>
        <w:rPr>
          <w:rFonts w:ascii="仿宋_GB2312" w:eastAsia="仿宋_GB2312"/>
          <w:sz w:val="32"/>
          <w:szCs w:val="32"/>
        </w:rPr>
        <w:t>万元，本年财政拨款支出</w:t>
      </w:r>
      <w:r>
        <w:rPr>
          <w:rFonts w:ascii="仿宋_GB2312" w:eastAsia="仿宋_GB2312"/>
          <w:sz w:val="32"/>
          <w:szCs w:val="32"/>
        </w:rPr>
        <w:t>2,871.68</w:t>
      </w:r>
      <w:r>
        <w:rPr>
          <w:rFonts w:ascii="仿宋_GB2312" w:eastAsia="仿宋_GB2312"/>
          <w:sz w:val="32"/>
          <w:szCs w:val="32"/>
        </w:rPr>
        <w:t>万元。</w:t>
      </w:r>
    </w:p>
    <w:p w14:paraId="289C6C38"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sz w:val="32"/>
          <w:szCs w:val="32"/>
        </w:rPr>
        <w:t>减少</w:t>
      </w:r>
      <w:r>
        <w:rPr>
          <w:rFonts w:ascii="仿宋_GB2312" w:eastAsia="仿宋_GB2312"/>
          <w:sz w:val="32"/>
          <w:szCs w:val="32"/>
        </w:rPr>
        <w:t>562.84</w:t>
      </w:r>
      <w:r>
        <w:rPr>
          <w:rFonts w:ascii="仿宋_GB2312" w:eastAsia="仿宋_GB2312"/>
          <w:sz w:val="32"/>
          <w:szCs w:val="32"/>
        </w:rPr>
        <w:t>万元，下降</w:t>
      </w:r>
      <w:r>
        <w:rPr>
          <w:rFonts w:ascii="仿宋_GB2312" w:eastAsia="仿宋_GB2312"/>
          <w:sz w:val="32"/>
          <w:szCs w:val="32"/>
        </w:rPr>
        <w:t>16.39%</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年财政拨付的项目经费较多基本支出相比</w:t>
      </w:r>
      <w:r>
        <w:rPr>
          <w:rFonts w:ascii="仿宋_GB2312" w:eastAsia="仿宋_GB2312"/>
          <w:sz w:val="32"/>
          <w:szCs w:val="32"/>
        </w:rPr>
        <w:t>2024</w:t>
      </w:r>
      <w:r>
        <w:rPr>
          <w:rFonts w:ascii="仿宋_GB2312" w:eastAsia="仿宋_GB2312"/>
          <w:sz w:val="32"/>
          <w:szCs w:val="32"/>
        </w:rPr>
        <w:t>年较少，而</w:t>
      </w:r>
      <w:r>
        <w:rPr>
          <w:rFonts w:ascii="仿宋_GB2312" w:eastAsia="仿宋_GB2312"/>
          <w:sz w:val="32"/>
          <w:szCs w:val="32"/>
        </w:rPr>
        <w:t>2024</w:t>
      </w:r>
      <w:r>
        <w:rPr>
          <w:rFonts w:ascii="仿宋_GB2312" w:eastAsia="仿宋_GB2312"/>
          <w:sz w:val="32"/>
          <w:szCs w:val="32"/>
        </w:rPr>
        <w:t>年基本支出经费及项目经费都有减少。</w:t>
      </w:r>
      <w:r>
        <w:rPr>
          <w:rFonts w:ascii="仿宋_GB2312" w:eastAsia="仿宋_GB2312"/>
          <w:b/>
          <w:bCs/>
          <w:sz w:val="32"/>
          <w:szCs w:val="32"/>
        </w:rPr>
        <w:t>与年初预算相比，</w:t>
      </w:r>
      <w:r>
        <w:rPr>
          <w:rFonts w:ascii="仿宋_GB2312" w:eastAsia="仿宋_GB2312"/>
          <w:sz w:val="32"/>
          <w:szCs w:val="32"/>
        </w:rPr>
        <w:t>年初预算数</w:t>
      </w:r>
      <w:r>
        <w:rPr>
          <w:rFonts w:ascii="仿宋_GB2312" w:eastAsia="仿宋_GB2312"/>
          <w:sz w:val="32"/>
          <w:szCs w:val="32"/>
        </w:rPr>
        <w:t>2,115.73</w:t>
      </w:r>
      <w:r>
        <w:rPr>
          <w:rFonts w:ascii="仿宋_GB2312" w:eastAsia="仿宋_GB2312"/>
          <w:sz w:val="32"/>
          <w:szCs w:val="32"/>
        </w:rPr>
        <w:t>万元，决算数</w:t>
      </w:r>
      <w:r>
        <w:rPr>
          <w:rFonts w:ascii="仿宋_GB2312" w:eastAsia="仿宋_GB2312"/>
          <w:sz w:val="32"/>
          <w:szCs w:val="32"/>
        </w:rPr>
        <w:t>2,871.68</w:t>
      </w:r>
      <w:r>
        <w:rPr>
          <w:rFonts w:ascii="仿宋_GB2312" w:eastAsia="仿宋_GB2312"/>
          <w:sz w:val="32"/>
          <w:szCs w:val="32"/>
        </w:rPr>
        <w:t>万元，预决算差异率</w:t>
      </w:r>
      <w:r>
        <w:rPr>
          <w:rFonts w:ascii="仿宋_GB2312" w:eastAsia="仿宋_GB2312"/>
          <w:sz w:val="32"/>
          <w:szCs w:val="32"/>
        </w:rPr>
        <w:t>35.73%</w:t>
      </w:r>
      <w:r>
        <w:rPr>
          <w:rFonts w:ascii="仿宋_GB2312" w:eastAsia="仿宋_GB2312"/>
          <w:sz w:val="32"/>
          <w:szCs w:val="32"/>
        </w:rPr>
        <w:t>，主要原因是：</w:t>
      </w:r>
      <w:r>
        <w:rPr>
          <w:rFonts w:ascii="仿宋_GB2312" w:eastAsia="仿宋_GB2312"/>
          <w:sz w:val="32"/>
          <w:szCs w:val="32"/>
        </w:rPr>
        <w:t>2024</w:t>
      </w:r>
      <w:r>
        <w:rPr>
          <w:rFonts w:ascii="仿宋_GB2312" w:eastAsia="仿宋_GB2312"/>
          <w:sz w:val="32"/>
          <w:szCs w:val="32"/>
        </w:rPr>
        <w:t>年度年中追加</w:t>
      </w:r>
      <w:r>
        <w:rPr>
          <w:rFonts w:ascii="仿宋_GB2312" w:eastAsia="仿宋_GB2312"/>
          <w:sz w:val="32"/>
          <w:szCs w:val="32"/>
        </w:rPr>
        <w:t>2023</w:t>
      </w:r>
      <w:r>
        <w:rPr>
          <w:rFonts w:ascii="仿宋_GB2312" w:eastAsia="仿宋_GB2312"/>
          <w:sz w:val="32"/>
          <w:szCs w:val="32"/>
        </w:rPr>
        <w:t>年年度考核奖、追加调增基本工资、职业年金等财政基本支出经费及本年度国库增加</w:t>
      </w:r>
      <w:r>
        <w:rPr>
          <w:rFonts w:ascii="仿宋_GB2312" w:eastAsia="仿宋_GB2312" w:hint="eastAsia"/>
          <w:sz w:val="32"/>
          <w:szCs w:val="32"/>
        </w:rPr>
        <w:t>人才发展基金</w:t>
      </w:r>
      <w:r>
        <w:rPr>
          <w:rFonts w:ascii="仿宋_GB2312" w:eastAsia="仿宋_GB2312"/>
          <w:sz w:val="32"/>
          <w:szCs w:val="32"/>
        </w:rPr>
        <w:t>项目</w:t>
      </w:r>
      <w:r>
        <w:rPr>
          <w:rFonts w:ascii="仿宋_GB2312" w:eastAsia="仿宋_GB2312" w:hint="eastAsia"/>
          <w:sz w:val="32"/>
          <w:szCs w:val="32"/>
        </w:rPr>
        <w:t>以及现代畜禽种业提升等项目</w:t>
      </w:r>
      <w:r>
        <w:rPr>
          <w:rFonts w:ascii="仿宋_GB2312" w:eastAsia="仿宋_GB2312"/>
          <w:sz w:val="32"/>
          <w:szCs w:val="32"/>
        </w:rPr>
        <w:t>，故经费相应增加。</w:t>
      </w:r>
    </w:p>
    <w:p w14:paraId="36FFE2FF"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06AF2042"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5F2EA3E4"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2024</w:t>
      </w:r>
      <w:r>
        <w:rPr>
          <w:rFonts w:ascii="仿宋_GB2312" w:eastAsia="仿宋_GB2312"/>
          <w:b/>
          <w:bCs/>
          <w:sz w:val="32"/>
          <w:szCs w:val="32"/>
        </w:rPr>
        <w:t>年度一般公共预算财政拨款支出</w:t>
      </w:r>
      <w:r>
        <w:rPr>
          <w:rFonts w:ascii="仿宋_GB2312" w:eastAsia="仿宋_GB2312"/>
          <w:b/>
          <w:bCs/>
          <w:sz w:val="32"/>
          <w:szCs w:val="32"/>
        </w:rPr>
        <w:t>2,871.68</w:t>
      </w:r>
      <w:r>
        <w:rPr>
          <w:rFonts w:ascii="仿宋_GB2312" w:eastAsia="仿宋_GB2312"/>
          <w:b/>
          <w:bCs/>
          <w:sz w:val="32"/>
          <w:szCs w:val="32"/>
        </w:rPr>
        <w:t>万元，</w:t>
      </w:r>
      <w:r>
        <w:rPr>
          <w:rFonts w:ascii="仿宋_GB2312" w:eastAsia="仿宋_GB2312"/>
          <w:sz w:val="32"/>
          <w:szCs w:val="32"/>
        </w:rPr>
        <w:t>占本年支出合计的</w:t>
      </w:r>
      <w:r>
        <w:rPr>
          <w:rFonts w:ascii="仿宋_GB2312" w:eastAsia="仿宋_GB2312"/>
          <w:sz w:val="32"/>
          <w:szCs w:val="32"/>
        </w:rPr>
        <w:t>42.74%</w:t>
      </w:r>
      <w:r>
        <w:rPr>
          <w:rFonts w:ascii="仿宋_GB2312" w:eastAsia="仿宋_GB2312"/>
          <w:sz w:val="32"/>
          <w:szCs w:val="32"/>
        </w:rPr>
        <w:t>。</w:t>
      </w:r>
      <w:r>
        <w:rPr>
          <w:rFonts w:ascii="仿宋_GB2312" w:eastAsia="仿宋_GB2312"/>
          <w:b/>
          <w:bCs/>
          <w:sz w:val="32"/>
          <w:szCs w:val="32"/>
        </w:rPr>
        <w:t>与上年相比，</w:t>
      </w:r>
      <w:r>
        <w:rPr>
          <w:rFonts w:ascii="仿宋_GB2312" w:eastAsia="仿宋_GB2312"/>
          <w:sz w:val="32"/>
          <w:szCs w:val="32"/>
        </w:rPr>
        <w:t>减少</w:t>
      </w:r>
      <w:r>
        <w:rPr>
          <w:rFonts w:ascii="仿宋_GB2312" w:eastAsia="仿宋_GB2312"/>
          <w:sz w:val="32"/>
          <w:szCs w:val="32"/>
        </w:rPr>
        <w:t>559.92</w:t>
      </w:r>
      <w:r>
        <w:rPr>
          <w:rFonts w:ascii="仿宋_GB2312" w:eastAsia="仿宋_GB2312"/>
          <w:sz w:val="32"/>
          <w:szCs w:val="32"/>
        </w:rPr>
        <w:t>万元，下降</w:t>
      </w:r>
      <w:r>
        <w:rPr>
          <w:rFonts w:ascii="仿宋_GB2312" w:eastAsia="仿宋_GB2312"/>
          <w:sz w:val="32"/>
          <w:szCs w:val="32"/>
        </w:rPr>
        <w:t>16.32%</w:t>
      </w:r>
      <w:r>
        <w:rPr>
          <w:rFonts w:ascii="仿宋_GB2312" w:eastAsia="仿宋_GB2312"/>
          <w:sz w:val="32"/>
          <w:szCs w:val="32"/>
        </w:rPr>
        <w:t>，主要原因是：</w:t>
      </w:r>
      <w:r>
        <w:rPr>
          <w:rFonts w:ascii="仿宋_GB2312" w:eastAsia="仿宋_GB2312"/>
          <w:sz w:val="32"/>
          <w:szCs w:val="32"/>
        </w:rPr>
        <w:t>2024</w:t>
      </w:r>
      <w:r>
        <w:rPr>
          <w:rFonts w:ascii="仿宋_GB2312" w:eastAsia="仿宋_GB2312" w:hint="eastAsia"/>
          <w:sz w:val="32"/>
          <w:szCs w:val="32"/>
        </w:rPr>
        <w:t>年财政拨款项目总体较</w:t>
      </w:r>
      <w:r>
        <w:rPr>
          <w:rFonts w:ascii="仿宋_GB2312" w:eastAsia="仿宋_GB2312"/>
          <w:sz w:val="32"/>
          <w:szCs w:val="32"/>
        </w:rPr>
        <w:t>2023</w:t>
      </w:r>
      <w:r>
        <w:rPr>
          <w:rFonts w:ascii="仿宋_GB2312" w:eastAsia="仿宋_GB2312" w:hint="eastAsia"/>
          <w:sz w:val="32"/>
          <w:szCs w:val="32"/>
        </w:rPr>
        <w:t>年有所减少，</w:t>
      </w:r>
      <w:r>
        <w:rPr>
          <w:rFonts w:ascii="仿宋_GB2312" w:eastAsia="仿宋_GB2312"/>
          <w:sz w:val="32"/>
          <w:szCs w:val="32"/>
        </w:rPr>
        <w:t>2024</w:t>
      </w:r>
      <w:r>
        <w:rPr>
          <w:rFonts w:ascii="仿宋_GB2312" w:eastAsia="仿宋_GB2312"/>
          <w:sz w:val="32"/>
          <w:szCs w:val="32"/>
        </w:rPr>
        <w:t>年基本支出经费</w:t>
      </w:r>
      <w:r>
        <w:rPr>
          <w:rFonts w:ascii="仿宋_GB2312" w:eastAsia="仿宋_GB2312" w:hint="eastAsia"/>
          <w:sz w:val="32"/>
          <w:szCs w:val="32"/>
        </w:rPr>
        <w:t>同样较</w:t>
      </w:r>
      <w:r>
        <w:rPr>
          <w:rFonts w:ascii="仿宋_GB2312" w:eastAsia="仿宋_GB2312"/>
          <w:sz w:val="32"/>
          <w:szCs w:val="32"/>
        </w:rPr>
        <w:t>2023</w:t>
      </w:r>
      <w:r>
        <w:rPr>
          <w:rFonts w:ascii="仿宋_GB2312" w:eastAsia="仿宋_GB2312" w:hint="eastAsia"/>
          <w:sz w:val="32"/>
          <w:szCs w:val="32"/>
        </w:rPr>
        <w:t>年有所</w:t>
      </w:r>
      <w:r>
        <w:rPr>
          <w:rFonts w:ascii="仿宋_GB2312" w:eastAsia="仿宋_GB2312"/>
          <w:sz w:val="32"/>
          <w:szCs w:val="32"/>
        </w:rPr>
        <w:t>减少。</w:t>
      </w:r>
      <w:r>
        <w:rPr>
          <w:rFonts w:ascii="仿宋_GB2312" w:eastAsia="仿宋_GB2312"/>
          <w:b/>
          <w:bCs/>
          <w:sz w:val="32"/>
          <w:szCs w:val="32"/>
        </w:rPr>
        <w:t>与年初预算相比</w:t>
      </w:r>
      <w:r>
        <w:rPr>
          <w:rFonts w:ascii="仿宋_GB2312" w:eastAsia="仿宋_GB2312"/>
          <w:b/>
          <w:bCs/>
          <w:sz w:val="32"/>
          <w:szCs w:val="32"/>
        </w:rPr>
        <w:t>，</w:t>
      </w:r>
      <w:r>
        <w:rPr>
          <w:rFonts w:ascii="仿宋_GB2312" w:eastAsia="仿宋_GB2312"/>
          <w:sz w:val="32"/>
          <w:szCs w:val="32"/>
        </w:rPr>
        <w:t>年初预算数</w:t>
      </w:r>
      <w:r>
        <w:rPr>
          <w:rFonts w:ascii="仿宋_GB2312" w:eastAsia="仿宋_GB2312"/>
          <w:sz w:val="32"/>
          <w:szCs w:val="32"/>
        </w:rPr>
        <w:t>2,115.73</w:t>
      </w:r>
      <w:r>
        <w:rPr>
          <w:rFonts w:ascii="仿宋_GB2312" w:eastAsia="仿宋_GB2312"/>
          <w:sz w:val="32"/>
          <w:szCs w:val="32"/>
        </w:rPr>
        <w:t>万元，决算数</w:t>
      </w:r>
      <w:r>
        <w:rPr>
          <w:rFonts w:ascii="仿宋_GB2312" w:eastAsia="仿宋_GB2312"/>
          <w:sz w:val="32"/>
          <w:szCs w:val="32"/>
        </w:rPr>
        <w:t>2,871.68</w:t>
      </w:r>
      <w:r>
        <w:rPr>
          <w:rFonts w:ascii="仿宋_GB2312" w:eastAsia="仿宋_GB2312"/>
          <w:sz w:val="32"/>
          <w:szCs w:val="32"/>
        </w:rPr>
        <w:t>万元，预决算差异率</w:t>
      </w:r>
      <w:r>
        <w:rPr>
          <w:rFonts w:ascii="仿宋_GB2312" w:eastAsia="仿宋_GB2312"/>
          <w:sz w:val="32"/>
          <w:szCs w:val="32"/>
        </w:rPr>
        <w:t>35.73%</w:t>
      </w:r>
      <w:r>
        <w:rPr>
          <w:rFonts w:ascii="仿宋_GB2312" w:eastAsia="仿宋_GB2312"/>
          <w:sz w:val="32"/>
          <w:szCs w:val="32"/>
        </w:rPr>
        <w:t>，主要原因是：</w:t>
      </w:r>
      <w:r>
        <w:rPr>
          <w:rFonts w:ascii="仿宋_GB2312" w:eastAsia="仿宋_GB2312"/>
          <w:sz w:val="32"/>
          <w:szCs w:val="32"/>
        </w:rPr>
        <w:t>2024</w:t>
      </w:r>
      <w:r>
        <w:rPr>
          <w:rFonts w:ascii="仿宋_GB2312" w:eastAsia="仿宋_GB2312"/>
          <w:sz w:val="32"/>
          <w:szCs w:val="32"/>
        </w:rPr>
        <w:t>年度年中追</w:t>
      </w:r>
      <w:r>
        <w:rPr>
          <w:rFonts w:ascii="仿宋_GB2312" w:eastAsia="仿宋_GB2312"/>
          <w:sz w:val="32"/>
          <w:szCs w:val="32"/>
        </w:rPr>
        <w:lastRenderedPageBreak/>
        <w:t>加</w:t>
      </w:r>
      <w:r>
        <w:rPr>
          <w:rFonts w:ascii="仿宋_GB2312" w:eastAsia="仿宋_GB2312"/>
          <w:sz w:val="32"/>
          <w:szCs w:val="32"/>
        </w:rPr>
        <w:t>2023</w:t>
      </w:r>
      <w:r>
        <w:rPr>
          <w:rFonts w:ascii="仿宋_GB2312" w:eastAsia="仿宋_GB2312"/>
          <w:sz w:val="32"/>
          <w:szCs w:val="32"/>
        </w:rPr>
        <w:t>年年度考核奖、追加调增基本工资、职业年金等财政基本支出经费及本年度国库增加</w:t>
      </w:r>
      <w:r>
        <w:rPr>
          <w:rFonts w:ascii="仿宋_GB2312" w:eastAsia="仿宋_GB2312" w:hint="eastAsia"/>
          <w:sz w:val="32"/>
          <w:szCs w:val="32"/>
        </w:rPr>
        <w:t>人才发展基金</w:t>
      </w:r>
      <w:r>
        <w:rPr>
          <w:rFonts w:ascii="仿宋_GB2312" w:eastAsia="仿宋_GB2312"/>
          <w:sz w:val="32"/>
          <w:szCs w:val="32"/>
        </w:rPr>
        <w:t>项目</w:t>
      </w:r>
      <w:r>
        <w:rPr>
          <w:rFonts w:ascii="仿宋_GB2312" w:eastAsia="仿宋_GB2312" w:hint="eastAsia"/>
          <w:sz w:val="32"/>
          <w:szCs w:val="32"/>
        </w:rPr>
        <w:t>以及现代畜禽种业提升等项目</w:t>
      </w:r>
      <w:r>
        <w:rPr>
          <w:rFonts w:ascii="仿宋_GB2312" w:eastAsia="仿宋_GB2312"/>
          <w:sz w:val="32"/>
          <w:szCs w:val="32"/>
        </w:rPr>
        <w:t>，故经费相应增加。</w:t>
      </w:r>
    </w:p>
    <w:p w14:paraId="3198F9C6"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3B8FABD0"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科学技术支出（类）</w:t>
      </w:r>
      <w:r>
        <w:rPr>
          <w:rFonts w:ascii="仿宋_GB2312" w:eastAsia="仿宋_GB2312"/>
          <w:sz w:val="32"/>
          <w:szCs w:val="32"/>
        </w:rPr>
        <w:t>1,786.68</w:t>
      </w:r>
      <w:r>
        <w:rPr>
          <w:rFonts w:ascii="仿宋_GB2312" w:eastAsia="仿宋_GB2312"/>
          <w:sz w:val="32"/>
          <w:szCs w:val="32"/>
        </w:rPr>
        <w:t>万元，占</w:t>
      </w:r>
      <w:r>
        <w:rPr>
          <w:rFonts w:ascii="仿宋_GB2312" w:eastAsia="仿宋_GB2312"/>
          <w:sz w:val="32"/>
          <w:szCs w:val="32"/>
        </w:rPr>
        <w:t>62.22%</w:t>
      </w:r>
      <w:r>
        <w:rPr>
          <w:rFonts w:ascii="仿宋_GB2312" w:eastAsia="仿宋_GB2312"/>
          <w:sz w:val="32"/>
          <w:szCs w:val="32"/>
        </w:rPr>
        <w:t>。</w:t>
      </w:r>
    </w:p>
    <w:p w14:paraId="02914D09"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社会保障和就业支出（类）</w:t>
      </w:r>
      <w:r>
        <w:rPr>
          <w:rFonts w:ascii="仿宋_GB2312" w:eastAsia="仿宋_GB2312"/>
          <w:sz w:val="32"/>
          <w:szCs w:val="32"/>
        </w:rPr>
        <w:t>105.00</w:t>
      </w:r>
      <w:r>
        <w:rPr>
          <w:rFonts w:ascii="仿宋_GB2312" w:eastAsia="仿宋_GB2312"/>
          <w:sz w:val="32"/>
          <w:szCs w:val="32"/>
        </w:rPr>
        <w:t>万元，占</w:t>
      </w:r>
      <w:r>
        <w:rPr>
          <w:rFonts w:ascii="仿宋_GB2312" w:eastAsia="仿宋_GB2312"/>
          <w:sz w:val="32"/>
          <w:szCs w:val="32"/>
        </w:rPr>
        <w:t>3.66%</w:t>
      </w:r>
      <w:r>
        <w:rPr>
          <w:rFonts w:ascii="仿宋_GB2312" w:eastAsia="仿宋_GB2312"/>
          <w:sz w:val="32"/>
          <w:szCs w:val="32"/>
        </w:rPr>
        <w:t>。</w:t>
      </w:r>
    </w:p>
    <w:p w14:paraId="6A985645"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农林水支出（类）</w:t>
      </w:r>
      <w:r>
        <w:rPr>
          <w:rFonts w:ascii="仿宋_GB2312" w:eastAsia="仿宋_GB2312"/>
          <w:sz w:val="32"/>
          <w:szCs w:val="32"/>
        </w:rPr>
        <w:t>980.00</w:t>
      </w:r>
      <w:r>
        <w:rPr>
          <w:rFonts w:ascii="仿宋_GB2312" w:eastAsia="仿宋_GB2312"/>
          <w:sz w:val="32"/>
          <w:szCs w:val="32"/>
        </w:rPr>
        <w:t>万元，占</w:t>
      </w:r>
      <w:r>
        <w:rPr>
          <w:rFonts w:ascii="仿宋_GB2312" w:eastAsia="仿宋_GB2312"/>
          <w:sz w:val="32"/>
          <w:szCs w:val="32"/>
        </w:rPr>
        <w:t>34.13%</w:t>
      </w:r>
      <w:r>
        <w:rPr>
          <w:rFonts w:ascii="仿宋_GB2312" w:eastAsia="仿宋_GB2312"/>
          <w:sz w:val="32"/>
          <w:szCs w:val="32"/>
        </w:rPr>
        <w:t>。</w:t>
      </w:r>
    </w:p>
    <w:p w14:paraId="32A2EDB2"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364A7BF9"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、科学技术支出（类）基础研究（款）科技人才队伍建设（项）：支出决算数为</w:t>
      </w:r>
      <w:r>
        <w:rPr>
          <w:rFonts w:ascii="仿宋_GB2312" w:eastAsia="仿宋_GB2312"/>
          <w:sz w:val="32"/>
          <w:szCs w:val="32"/>
        </w:rPr>
        <w:t>262.91</w:t>
      </w:r>
      <w:r>
        <w:rPr>
          <w:rFonts w:ascii="仿宋_GB2312" w:eastAsia="仿宋_GB2312"/>
          <w:sz w:val="32"/>
          <w:szCs w:val="32"/>
        </w:rPr>
        <w:t>万元，比上年决算减少</w:t>
      </w:r>
      <w:r>
        <w:rPr>
          <w:rFonts w:ascii="仿宋_GB2312" w:eastAsia="仿宋_GB2312"/>
          <w:sz w:val="32"/>
          <w:szCs w:val="32"/>
        </w:rPr>
        <w:t>26.18</w:t>
      </w:r>
      <w:r>
        <w:rPr>
          <w:rFonts w:ascii="仿宋_GB2312" w:eastAsia="仿宋_GB2312"/>
          <w:sz w:val="32"/>
          <w:szCs w:val="32"/>
        </w:rPr>
        <w:t>万元，下降</w:t>
      </w:r>
      <w:r>
        <w:rPr>
          <w:rFonts w:ascii="仿宋_GB2312" w:eastAsia="仿宋_GB2312"/>
          <w:sz w:val="32"/>
          <w:szCs w:val="32"/>
        </w:rPr>
        <w:t>9.06%</w:t>
      </w:r>
      <w:r>
        <w:rPr>
          <w:rFonts w:ascii="仿宋_GB2312" w:eastAsia="仿宋_GB2312"/>
          <w:sz w:val="32"/>
          <w:szCs w:val="32"/>
        </w:rPr>
        <w:t>，主要原因是：</w:t>
      </w:r>
      <w:r>
        <w:rPr>
          <w:rFonts w:ascii="仿宋_GB2312" w:eastAsia="仿宋_GB2312" w:hint="eastAsia"/>
          <w:sz w:val="32"/>
          <w:szCs w:val="32"/>
        </w:rPr>
        <w:t>该款项均为人才发展基金项目，</w:t>
      </w:r>
      <w:r>
        <w:rPr>
          <w:rFonts w:ascii="仿宋_GB2312" w:eastAsia="仿宋_GB2312"/>
          <w:sz w:val="32"/>
          <w:szCs w:val="32"/>
        </w:rPr>
        <w:t>2024</w:t>
      </w:r>
      <w:r>
        <w:rPr>
          <w:rFonts w:ascii="仿宋_GB2312" w:eastAsia="仿宋_GB2312" w:hint="eastAsia"/>
          <w:sz w:val="32"/>
          <w:szCs w:val="32"/>
        </w:rPr>
        <w:t>年经费中包含上年结转经费，以及涉及款项功能科目细化，因此产生差额</w:t>
      </w:r>
      <w:r>
        <w:rPr>
          <w:rFonts w:ascii="仿宋_GB2312" w:eastAsia="仿宋_GB2312"/>
          <w:sz w:val="32"/>
          <w:szCs w:val="32"/>
        </w:rPr>
        <w:t>。</w:t>
      </w:r>
    </w:p>
    <w:p w14:paraId="35655C80"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、科学技术支出（类）应用研究（款）机构运行（项）：支出决算数为</w:t>
      </w:r>
      <w:r>
        <w:rPr>
          <w:rFonts w:ascii="仿宋_GB2312" w:eastAsia="仿宋_GB2312"/>
          <w:sz w:val="32"/>
          <w:szCs w:val="32"/>
        </w:rPr>
        <w:t>1,499.84</w:t>
      </w:r>
      <w:r>
        <w:rPr>
          <w:rFonts w:ascii="仿宋_GB2312" w:eastAsia="仿宋_GB2312"/>
          <w:sz w:val="32"/>
          <w:szCs w:val="32"/>
        </w:rPr>
        <w:t>万元，比上年决算减少</w:t>
      </w:r>
      <w:r>
        <w:rPr>
          <w:rFonts w:ascii="仿宋_GB2312" w:eastAsia="仿宋_GB2312"/>
          <w:sz w:val="32"/>
          <w:szCs w:val="32"/>
        </w:rPr>
        <w:t>87.66</w:t>
      </w:r>
      <w:r>
        <w:rPr>
          <w:rFonts w:ascii="仿宋_GB2312" w:eastAsia="仿宋_GB2312"/>
          <w:sz w:val="32"/>
          <w:szCs w:val="32"/>
        </w:rPr>
        <w:t>万元，下降</w:t>
      </w:r>
      <w:r>
        <w:rPr>
          <w:rFonts w:ascii="仿宋_GB2312" w:eastAsia="仿宋_GB2312"/>
          <w:sz w:val="32"/>
          <w:szCs w:val="32"/>
        </w:rPr>
        <w:t>5.52%</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年含有退休人员医疗补助，</w:t>
      </w:r>
      <w:r>
        <w:rPr>
          <w:rFonts w:ascii="仿宋_GB2312" w:eastAsia="仿宋_GB2312"/>
          <w:sz w:val="32"/>
          <w:szCs w:val="32"/>
        </w:rPr>
        <w:t>2024</w:t>
      </w:r>
      <w:r>
        <w:rPr>
          <w:rFonts w:ascii="仿宋_GB2312" w:eastAsia="仿宋_GB2312"/>
          <w:sz w:val="32"/>
          <w:szCs w:val="32"/>
        </w:rPr>
        <w:t>年未包含退休人员医疗补助且本年有</w:t>
      </w:r>
      <w:r>
        <w:rPr>
          <w:rFonts w:ascii="仿宋_GB2312" w:eastAsia="仿宋_GB2312"/>
          <w:sz w:val="32"/>
          <w:szCs w:val="32"/>
        </w:rPr>
        <w:t>人员调出。</w:t>
      </w:r>
    </w:p>
    <w:p w14:paraId="6BC9605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、科学技术支出（类）应用研究（款）其他应用研究支出（项）：支出决算数为</w:t>
      </w:r>
      <w:r>
        <w:rPr>
          <w:rFonts w:ascii="仿宋_GB2312" w:eastAsia="仿宋_GB2312"/>
          <w:sz w:val="32"/>
          <w:szCs w:val="32"/>
        </w:rPr>
        <w:t>0.00</w:t>
      </w:r>
      <w:r>
        <w:rPr>
          <w:rFonts w:ascii="仿宋_GB2312" w:eastAsia="仿宋_GB2312"/>
          <w:sz w:val="32"/>
          <w:szCs w:val="32"/>
        </w:rPr>
        <w:t>万元，比上年决算减少</w:t>
      </w:r>
      <w:r>
        <w:rPr>
          <w:rFonts w:ascii="仿宋_GB2312" w:eastAsia="仿宋_GB2312"/>
          <w:sz w:val="32"/>
          <w:szCs w:val="32"/>
        </w:rPr>
        <w:t>20.00</w:t>
      </w:r>
      <w:r>
        <w:rPr>
          <w:rFonts w:ascii="仿宋_GB2312" w:eastAsia="仿宋_GB2312"/>
          <w:sz w:val="32"/>
          <w:szCs w:val="32"/>
        </w:rPr>
        <w:t>万元，下降</w:t>
      </w:r>
      <w:r>
        <w:rPr>
          <w:rFonts w:ascii="仿宋_GB2312" w:eastAsia="仿宋_GB2312"/>
          <w:sz w:val="32"/>
          <w:szCs w:val="32"/>
        </w:rPr>
        <w:t>100.00%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w:t>
      </w:r>
      <w:r>
        <w:rPr>
          <w:rFonts w:ascii="仿宋_GB2312" w:eastAsia="仿宋_GB2312"/>
          <w:sz w:val="32"/>
          <w:szCs w:val="32"/>
        </w:rPr>
        <w:t>“</w:t>
      </w:r>
      <w:r>
        <w:rPr>
          <w:rFonts w:ascii="仿宋_GB2312" w:eastAsia="仿宋_GB2312"/>
          <w:sz w:val="32"/>
          <w:szCs w:val="32"/>
        </w:rPr>
        <w:t>天山英才</w:t>
      </w:r>
      <w:r>
        <w:rPr>
          <w:rFonts w:ascii="仿宋_GB2312" w:eastAsia="仿宋_GB2312"/>
          <w:sz w:val="32"/>
          <w:szCs w:val="32"/>
        </w:rPr>
        <w:t>”</w:t>
      </w:r>
      <w:r>
        <w:rPr>
          <w:rFonts w:ascii="仿宋_GB2312" w:eastAsia="仿宋_GB2312"/>
          <w:sz w:val="32"/>
          <w:szCs w:val="32"/>
        </w:rPr>
        <w:t>计划三农骨干人才</w:t>
      </w:r>
      <w:r>
        <w:rPr>
          <w:rFonts w:ascii="仿宋_GB2312" w:eastAsia="仿宋_GB2312"/>
          <w:sz w:val="32"/>
          <w:szCs w:val="32"/>
        </w:rPr>
        <w:t>-</w:t>
      </w:r>
      <w:r>
        <w:rPr>
          <w:rFonts w:ascii="仿宋_GB2312" w:eastAsia="仿宋_GB2312"/>
          <w:sz w:val="32"/>
          <w:szCs w:val="32"/>
        </w:rPr>
        <w:t>农业技术推广人才</w:t>
      </w:r>
      <w:r>
        <w:rPr>
          <w:rFonts w:ascii="仿宋_GB2312" w:eastAsia="仿宋_GB2312"/>
          <w:sz w:val="32"/>
          <w:szCs w:val="32"/>
        </w:rPr>
        <w:t>20.00</w:t>
      </w:r>
      <w:r>
        <w:rPr>
          <w:rFonts w:ascii="仿宋_GB2312" w:eastAsia="仿宋_GB2312"/>
          <w:sz w:val="32"/>
          <w:szCs w:val="32"/>
        </w:rPr>
        <w:t>万元在此科目下核算，</w:t>
      </w:r>
      <w:r>
        <w:rPr>
          <w:rFonts w:ascii="仿宋_GB2312" w:eastAsia="仿宋_GB2312"/>
          <w:sz w:val="32"/>
          <w:szCs w:val="32"/>
        </w:rPr>
        <w:t>2024</w:t>
      </w:r>
      <w:r>
        <w:rPr>
          <w:rFonts w:ascii="仿宋_GB2312" w:eastAsia="仿宋_GB2312"/>
          <w:sz w:val="32"/>
          <w:szCs w:val="32"/>
        </w:rPr>
        <w:t>年度该款类项下未安排项目。</w:t>
      </w:r>
    </w:p>
    <w:p w14:paraId="1D423283"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4</w:t>
      </w:r>
      <w:r>
        <w:rPr>
          <w:rFonts w:ascii="仿宋_GB2312" w:eastAsia="仿宋_GB2312"/>
          <w:sz w:val="32"/>
          <w:szCs w:val="32"/>
        </w:rPr>
        <w:t>、科学技术支出（类）科技条件与服务（款）其他科技条件与服务支出（项）：支出决算数为</w:t>
      </w:r>
      <w:r>
        <w:rPr>
          <w:rFonts w:ascii="仿宋_GB2312" w:eastAsia="仿宋_GB2312"/>
          <w:sz w:val="32"/>
          <w:szCs w:val="32"/>
        </w:rPr>
        <w:t>23.93</w:t>
      </w:r>
      <w:r>
        <w:rPr>
          <w:rFonts w:ascii="仿宋_GB2312" w:eastAsia="仿宋_GB2312"/>
          <w:sz w:val="32"/>
          <w:szCs w:val="32"/>
        </w:rPr>
        <w:t>万元，比上年决算增加</w:t>
      </w:r>
      <w:r>
        <w:rPr>
          <w:rFonts w:ascii="仿宋_GB2312" w:eastAsia="仿宋_GB2312"/>
          <w:sz w:val="32"/>
          <w:szCs w:val="32"/>
        </w:rPr>
        <w:t>5.09</w:t>
      </w:r>
      <w:r>
        <w:rPr>
          <w:rFonts w:ascii="仿宋_GB2312" w:eastAsia="仿宋_GB2312"/>
          <w:sz w:val="32"/>
          <w:szCs w:val="32"/>
        </w:rPr>
        <w:t>万元，增长</w:t>
      </w:r>
      <w:r>
        <w:rPr>
          <w:rFonts w:ascii="仿宋_GB2312" w:eastAsia="仿宋_GB2312"/>
          <w:sz w:val="32"/>
          <w:szCs w:val="32"/>
        </w:rPr>
        <w:t>27.02%</w:t>
      </w:r>
      <w:r>
        <w:rPr>
          <w:rFonts w:ascii="仿宋_GB2312" w:eastAsia="仿宋_GB2312"/>
          <w:sz w:val="32"/>
          <w:szCs w:val="32"/>
        </w:rPr>
        <w:t>，主要原因是：</w:t>
      </w:r>
      <w:r>
        <w:rPr>
          <w:rFonts w:ascii="仿宋_GB2312" w:eastAsia="仿宋_GB2312"/>
          <w:sz w:val="32"/>
          <w:szCs w:val="32"/>
        </w:rPr>
        <w:t>2024</w:t>
      </w:r>
      <w:r>
        <w:rPr>
          <w:rFonts w:ascii="仿宋_GB2312" w:eastAsia="仿宋_GB2312" w:hint="eastAsia"/>
          <w:sz w:val="32"/>
          <w:szCs w:val="32"/>
        </w:rPr>
        <w:t>较</w:t>
      </w:r>
      <w:r>
        <w:rPr>
          <w:rFonts w:ascii="仿宋_GB2312" w:eastAsia="仿宋_GB2312"/>
          <w:sz w:val="32"/>
          <w:szCs w:val="32"/>
        </w:rPr>
        <w:t>2023</w:t>
      </w:r>
      <w:r>
        <w:rPr>
          <w:rFonts w:ascii="仿宋_GB2312" w:eastAsia="仿宋_GB2312" w:hint="eastAsia"/>
          <w:sz w:val="32"/>
          <w:szCs w:val="32"/>
        </w:rPr>
        <w:t>增加</w:t>
      </w:r>
      <w:r>
        <w:rPr>
          <w:rFonts w:ascii="仿宋_GB2312" w:eastAsia="仿宋_GB2312"/>
          <w:sz w:val="32"/>
          <w:szCs w:val="32"/>
        </w:rPr>
        <w:t>三区科技人才支持计划项目。</w:t>
      </w:r>
    </w:p>
    <w:p w14:paraId="2A54AB63"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sz w:val="32"/>
          <w:szCs w:val="32"/>
        </w:rPr>
        <w:t>、科学技术支出（类</w:t>
      </w:r>
      <w:r>
        <w:rPr>
          <w:rFonts w:ascii="仿宋_GB2312" w:eastAsia="仿宋_GB2312"/>
          <w:sz w:val="32"/>
          <w:szCs w:val="32"/>
        </w:rPr>
        <w:t>）其他科学技术支出（款）其他科学技术支出（项）：支出决算数为</w:t>
      </w:r>
      <w:r>
        <w:rPr>
          <w:rFonts w:ascii="仿宋_GB2312" w:eastAsia="仿宋_GB2312"/>
          <w:sz w:val="32"/>
          <w:szCs w:val="32"/>
        </w:rPr>
        <w:t>0.00</w:t>
      </w:r>
      <w:r>
        <w:rPr>
          <w:rFonts w:ascii="仿宋_GB2312" w:eastAsia="仿宋_GB2312"/>
          <w:sz w:val="32"/>
          <w:szCs w:val="32"/>
        </w:rPr>
        <w:t>万元，比上年决算减少</w:t>
      </w:r>
      <w:r>
        <w:rPr>
          <w:rFonts w:ascii="仿宋_GB2312" w:eastAsia="仿宋_GB2312"/>
          <w:sz w:val="32"/>
          <w:szCs w:val="32"/>
        </w:rPr>
        <w:t>45.00</w:t>
      </w:r>
      <w:r>
        <w:rPr>
          <w:rFonts w:ascii="仿宋_GB2312" w:eastAsia="仿宋_GB2312"/>
          <w:sz w:val="32"/>
          <w:szCs w:val="32"/>
        </w:rPr>
        <w:t>万元，下降</w:t>
      </w:r>
      <w:r>
        <w:rPr>
          <w:rFonts w:ascii="仿宋_GB2312" w:eastAsia="仿宋_GB2312"/>
          <w:sz w:val="32"/>
          <w:szCs w:val="32"/>
        </w:rPr>
        <w:t>100.00%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年度产业技术创新团队支持计划现代农业产业技术体系人才</w:t>
      </w:r>
      <w:r>
        <w:rPr>
          <w:rFonts w:ascii="仿宋_GB2312" w:eastAsia="仿宋_GB2312"/>
          <w:sz w:val="32"/>
          <w:szCs w:val="32"/>
        </w:rPr>
        <w:t>20.00</w:t>
      </w:r>
      <w:r>
        <w:rPr>
          <w:rFonts w:ascii="仿宋_GB2312" w:eastAsia="仿宋_GB2312"/>
          <w:sz w:val="32"/>
          <w:szCs w:val="32"/>
        </w:rPr>
        <w:t>万元，自治区畜牧体系于田试验站和产业技术创新团队支持计划现代农业产业技术体系人才</w:t>
      </w:r>
      <w:r>
        <w:rPr>
          <w:rFonts w:ascii="仿宋_GB2312" w:eastAsia="仿宋_GB2312"/>
          <w:sz w:val="32"/>
          <w:szCs w:val="32"/>
        </w:rPr>
        <w:t>25.00</w:t>
      </w:r>
      <w:r>
        <w:rPr>
          <w:rFonts w:ascii="仿宋_GB2312" w:eastAsia="仿宋_GB2312"/>
          <w:sz w:val="32"/>
          <w:szCs w:val="32"/>
        </w:rPr>
        <w:t>万元在此科目下核算，</w:t>
      </w:r>
      <w:r>
        <w:rPr>
          <w:rFonts w:ascii="仿宋_GB2312" w:eastAsia="仿宋_GB2312"/>
          <w:sz w:val="32"/>
          <w:szCs w:val="32"/>
        </w:rPr>
        <w:t>2024</w:t>
      </w:r>
      <w:r>
        <w:rPr>
          <w:rFonts w:ascii="仿宋_GB2312" w:eastAsia="仿宋_GB2312"/>
          <w:sz w:val="32"/>
          <w:szCs w:val="32"/>
        </w:rPr>
        <w:t>年度此功能科目下未安排项目。</w:t>
      </w:r>
    </w:p>
    <w:p w14:paraId="3F424C7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sz w:val="32"/>
          <w:szCs w:val="32"/>
        </w:rPr>
        <w:t>、社会保障和就业支出（类）人力资源和社会保障管理事务（款）其他人力资源和社会保障管理事务支出（项）：支出决算数为</w:t>
      </w:r>
      <w:r>
        <w:rPr>
          <w:rFonts w:ascii="仿宋_GB2312" w:eastAsia="仿宋_GB2312"/>
          <w:sz w:val="32"/>
          <w:szCs w:val="32"/>
        </w:rPr>
        <w:t>105.00</w:t>
      </w:r>
      <w:r>
        <w:rPr>
          <w:rFonts w:ascii="仿宋_GB2312" w:eastAsia="仿宋_GB2312"/>
          <w:sz w:val="32"/>
          <w:szCs w:val="32"/>
        </w:rPr>
        <w:t>万元，比上年决算增加</w:t>
      </w:r>
      <w:r>
        <w:rPr>
          <w:rFonts w:ascii="仿宋_GB2312" w:eastAsia="仿宋_GB2312"/>
          <w:sz w:val="32"/>
          <w:szCs w:val="32"/>
        </w:rPr>
        <w:t>85.00</w:t>
      </w:r>
      <w:r>
        <w:rPr>
          <w:rFonts w:ascii="仿宋_GB2312" w:eastAsia="仿宋_GB2312"/>
          <w:sz w:val="32"/>
          <w:szCs w:val="32"/>
        </w:rPr>
        <w:t>万</w:t>
      </w:r>
      <w:r>
        <w:rPr>
          <w:rFonts w:ascii="仿宋_GB2312" w:eastAsia="仿宋_GB2312"/>
          <w:sz w:val="32"/>
          <w:szCs w:val="32"/>
        </w:rPr>
        <w:t>元，增长</w:t>
      </w:r>
      <w:r>
        <w:rPr>
          <w:rFonts w:ascii="仿宋_GB2312" w:eastAsia="仿宋_GB2312"/>
          <w:sz w:val="32"/>
          <w:szCs w:val="32"/>
        </w:rPr>
        <w:t>425.00%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年度此功能科目安排</w:t>
      </w:r>
      <w:r>
        <w:rPr>
          <w:rFonts w:ascii="仿宋_GB2312" w:eastAsia="仿宋_GB2312"/>
          <w:sz w:val="32"/>
          <w:szCs w:val="32"/>
        </w:rPr>
        <w:t>2022-2023</w:t>
      </w:r>
      <w:r>
        <w:rPr>
          <w:rFonts w:ascii="仿宋_GB2312" w:eastAsia="仿宋_GB2312"/>
          <w:sz w:val="32"/>
          <w:szCs w:val="32"/>
        </w:rPr>
        <w:t>自治区天山英才项目资金</w:t>
      </w:r>
      <w:r>
        <w:rPr>
          <w:rFonts w:ascii="仿宋_GB2312" w:eastAsia="仿宋_GB2312"/>
          <w:sz w:val="32"/>
          <w:szCs w:val="32"/>
        </w:rPr>
        <w:t>20.00</w:t>
      </w:r>
      <w:r>
        <w:rPr>
          <w:rFonts w:ascii="仿宋_GB2312" w:eastAsia="仿宋_GB2312"/>
          <w:sz w:val="32"/>
          <w:szCs w:val="32"/>
        </w:rPr>
        <w:t>万元，</w:t>
      </w:r>
      <w:r>
        <w:rPr>
          <w:rFonts w:ascii="仿宋_GB2312" w:eastAsia="仿宋_GB2312"/>
          <w:sz w:val="32"/>
          <w:szCs w:val="32"/>
        </w:rPr>
        <w:t>2024</w:t>
      </w:r>
      <w:r>
        <w:rPr>
          <w:rFonts w:ascii="仿宋_GB2312" w:eastAsia="仿宋_GB2312"/>
          <w:sz w:val="32"/>
          <w:szCs w:val="32"/>
        </w:rPr>
        <w:t>年度此项目未安排经费，且调整特聘专家项目</w:t>
      </w:r>
      <w:r>
        <w:rPr>
          <w:rFonts w:ascii="仿宋_GB2312" w:eastAsia="仿宋_GB2312"/>
          <w:sz w:val="32"/>
          <w:szCs w:val="32"/>
        </w:rPr>
        <w:t>105.00</w:t>
      </w:r>
      <w:r>
        <w:rPr>
          <w:rFonts w:ascii="仿宋_GB2312" w:eastAsia="仿宋_GB2312"/>
          <w:sz w:val="32"/>
          <w:szCs w:val="32"/>
        </w:rPr>
        <w:t>万元在此核算。</w:t>
      </w:r>
    </w:p>
    <w:p w14:paraId="1A46021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sz w:val="32"/>
          <w:szCs w:val="32"/>
        </w:rPr>
        <w:t>、社会保障和就业支出（类）行政事业单位养老支出（款）事业单位离退休（项）：支出决算数为</w:t>
      </w:r>
      <w:r>
        <w:rPr>
          <w:rFonts w:ascii="仿宋_GB2312" w:eastAsia="仿宋_GB2312"/>
          <w:sz w:val="32"/>
          <w:szCs w:val="32"/>
        </w:rPr>
        <w:t>0.00</w:t>
      </w:r>
      <w:r>
        <w:rPr>
          <w:rFonts w:ascii="仿宋_GB2312" w:eastAsia="仿宋_GB2312"/>
          <w:sz w:val="32"/>
          <w:szCs w:val="32"/>
        </w:rPr>
        <w:t>万元，比上年决算减少</w:t>
      </w:r>
      <w:r>
        <w:rPr>
          <w:rFonts w:ascii="仿宋_GB2312" w:eastAsia="仿宋_GB2312"/>
          <w:sz w:val="32"/>
          <w:szCs w:val="32"/>
        </w:rPr>
        <w:t>0.18</w:t>
      </w:r>
      <w:r>
        <w:rPr>
          <w:rFonts w:ascii="仿宋_GB2312" w:eastAsia="仿宋_GB2312"/>
          <w:sz w:val="32"/>
          <w:szCs w:val="32"/>
        </w:rPr>
        <w:t>万元，下降</w:t>
      </w:r>
      <w:r>
        <w:rPr>
          <w:rFonts w:ascii="仿宋_GB2312" w:eastAsia="仿宋_GB2312"/>
          <w:sz w:val="32"/>
          <w:szCs w:val="32"/>
        </w:rPr>
        <w:t>100.00%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年度离休人员</w:t>
      </w:r>
      <w:r>
        <w:rPr>
          <w:rFonts w:ascii="仿宋_GB2312" w:eastAsia="仿宋_GB2312"/>
          <w:sz w:val="32"/>
          <w:szCs w:val="32"/>
        </w:rPr>
        <w:t>0.18</w:t>
      </w:r>
      <w:r>
        <w:rPr>
          <w:rFonts w:ascii="仿宋_GB2312" w:eastAsia="仿宋_GB2312"/>
          <w:sz w:val="32"/>
          <w:szCs w:val="32"/>
        </w:rPr>
        <w:t>万元的经费在此核算，</w:t>
      </w:r>
      <w:r>
        <w:rPr>
          <w:rFonts w:ascii="仿宋_GB2312" w:eastAsia="仿宋_GB2312"/>
          <w:sz w:val="32"/>
          <w:szCs w:val="32"/>
        </w:rPr>
        <w:t>2024</w:t>
      </w:r>
      <w:r>
        <w:rPr>
          <w:rFonts w:ascii="仿宋_GB2312" w:eastAsia="仿宋_GB2312"/>
          <w:sz w:val="32"/>
          <w:szCs w:val="32"/>
        </w:rPr>
        <w:t>年度此功能科目下未安排相关项目。</w:t>
      </w:r>
    </w:p>
    <w:p w14:paraId="59F6302A"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8</w:t>
      </w:r>
      <w:r>
        <w:rPr>
          <w:rFonts w:ascii="仿宋_GB2312" w:eastAsia="仿宋_GB2312"/>
          <w:sz w:val="32"/>
          <w:szCs w:val="32"/>
        </w:rPr>
        <w:t>、农林水支出（类）农业农村（款）科技转化与推广服务（项）：支出决</w:t>
      </w:r>
      <w:r>
        <w:rPr>
          <w:rFonts w:ascii="仿宋_GB2312" w:eastAsia="仿宋_GB2312"/>
          <w:sz w:val="32"/>
          <w:szCs w:val="32"/>
        </w:rPr>
        <w:t>算数为</w:t>
      </w:r>
      <w:r>
        <w:rPr>
          <w:rFonts w:ascii="仿宋_GB2312" w:eastAsia="仿宋_GB2312"/>
          <w:sz w:val="32"/>
          <w:szCs w:val="32"/>
        </w:rPr>
        <w:t>487.00</w:t>
      </w:r>
      <w:r>
        <w:rPr>
          <w:rFonts w:ascii="仿宋_GB2312" w:eastAsia="仿宋_GB2312"/>
          <w:sz w:val="32"/>
          <w:szCs w:val="32"/>
        </w:rPr>
        <w:t>万元，比上年决算增加</w:t>
      </w:r>
      <w:r>
        <w:rPr>
          <w:rFonts w:ascii="仿宋_GB2312" w:eastAsia="仿宋_GB2312"/>
          <w:sz w:val="32"/>
          <w:szCs w:val="32"/>
        </w:rPr>
        <w:t>487.00</w:t>
      </w:r>
      <w:r>
        <w:rPr>
          <w:rFonts w:ascii="仿宋_GB2312" w:eastAsia="仿宋_GB2312"/>
          <w:sz w:val="32"/>
          <w:szCs w:val="32"/>
        </w:rPr>
        <w:t>万元，增长</w:t>
      </w:r>
      <w:r>
        <w:rPr>
          <w:rFonts w:ascii="仿宋_GB2312" w:eastAsia="仿宋_GB2312"/>
          <w:sz w:val="32"/>
          <w:szCs w:val="32"/>
        </w:rPr>
        <w:t>100.00%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年度此功能科目下未安排相关项目，</w:t>
      </w:r>
      <w:r>
        <w:rPr>
          <w:rFonts w:ascii="仿宋_GB2312" w:eastAsia="仿宋_GB2312"/>
          <w:sz w:val="32"/>
          <w:szCs w:val="32"/>
        </w:rPr>
        <w:t>2024</w:t>
      </w:r>
      <w:r>
        <w:rPr>
          <w:rFonts w:ascii="仿宋_GB2312" w:eastAsia="仿宋_GB2312"/>
          <w:sz w:val="32"/>
          <w:szCs w:val="32"/>
        </w:rPr>
        <w:t>年度三农骨干人才</w:t>
      </w:r>
      <w:r>
        <w:rPr>
          <w:rFonts w:ascii="仿宋_GB2312" w:eastAsia="仿宋_GB2312"/>
          <w:sz w:val="32"/>
          <w:szCs w:val="32"/>
        </w:rPr>
        <w:t>-</w:t>
      </w:r>
      <w:r>
        <w:rPr>
          <w:rFonts w:ascii="仿宋_GB2312" w:eastAsia="仿宋_GB2312"/>
          <w:sz w:val="32"/>
          <w:szCs w:val="32"/>
        </w:rPr>
        <w:t>农业技术推广人才项目和农业产业技术体系项目在此核算。</w:t>
      </w:r>
    </w:p>
    <w:p w14:paraId="14383202"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9</w:t>
      </w:r>
      <w:r>
        <w:rPr>
          <w:rFonts w:ascii="仿宋_GB2312" w:eastAsia="仿宋_GB2312"/>
          <w:sz w:val="32"/>
          <w:szCs w:val="32"/>
        </w:rPr>
        <w:t>、农林水支出（类）农业农村（款）农业生产发展（项）：支出决算数为</w:t>
      </w:r>
      <w:r>
        <w:rPr>
          <w:rFonts w:ascii="仿宋_GB2312" w:eastAsia="仿宋_GB2312"/>
          <w:sz w:val="32"/>
          <w:szCs w:val="32"/>
        </w:rPr>
        <w:t>493.00</w:t>
      </w:r>
      <w:r>
        <w:rPr>
          <w:rFonts w:ascii="仿宋_GB2312" w:eastAsia="仿宋_GB2312"/>
          <w:sz w:val="32"/>
          <w:szCs w:val="32"/>
        </w:rPr>
        <w:t>万元，比上年决算减少</w:t>
      </w:r>
      <w:r>
        <w:rPr>
          <w:rFonts w:ascii="仿宋_GB2312" w:eastAsia="仿宋_GB2312"/>
          <w:sz w:val="32"/>
          <w:szCs w:val="32"/>
        </w:rPr>
        <w:t>958.00</w:t>
      </w:r>
      <w:r>
        <w:rPr>
          <w:rFonts w:ascii="仿宋_GB2312" w:eastAsia="仿宋_GB2312"/>
          <w:sz w:val="32"/>
          <w:szCs w:val="32"/>
        </w:rPr>
        <w:t>万元，下降</w:t>
      </w:r>
      <w:r>
        <w:rPr>
          <w:rFonts w:ascii="仿宋_GB2312" w:eastAsia="仿宋_GB2312"/>
          <w:sz w:val="32"/>
          <w:szCs w:val="32"/>
        </w:rPr>
        <w:t>66.02%</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年度新疆肉羊产业集群项目</w:t>
      </w:r>
      <w:r>
        <w:rPr>
          <w:rFonts w:ascii="仿宋_GB2312" w:eastAsia="仿宋_GB2312"/>
          <w:sz w:val="32"/>
          <w:szCs w:val="32"/>
        </w:rPr>
        <w:t>1,200.00</w:t>
      </w:r>
      <w:r>
        <w:rPr>
          <w:rFonts w:ascii="仿宋_GB2312" w:eastAsia="仿宋_GB2312"/>
          <w:sz w:val="32"/>
          <w:szCs w:val="32"/>
        </w:rPr>
        <w:t>万元和伊犁马产业集群项目</w:t>
      </w:r>
      <w:r>
        <w:rPr>
          <w:rFonts w:ascii="仿宋_GB2312" w:eastAsia="仿宋_GB2312"/>
          <w:sz w:val="32"/>
          <w:szCs w:val="32"/>
        </w:rPr>
        <w:t>10.00</w:t>
      </w:r>
      <w:r>
        <w:rPr>
          <w:rFonts w:ascii="仿宋_GB2312" w:eastAsia="仿宋_GB2312"/>
          <w:sz w:val="32"/>
          <w:szCs w:val="32"/>
        </w:rPr>
        <w:t>万元在此核算，</w:t>
      </w:r>
      <w:r>
        <w:rPr>
          <w:rFonts w:ascii="仿宋_GB2312" w:eastAsia="仿宋_GB2312"/>
          <w:sz w:val="32"/>
          <w:szCs w:val="32"/>
        </w:rPr>
        <w:t>2024</w:t>
      </w:r>
      <w:r>
        <w:rPr>
          <w:rFonts w:ascii="仿宋_GB2312" w:eastAsia="仿宋_GB2312"/>
          <w:sz w:val="32"/>
          <w:szCs w:val="32"/>
        </w:rPr>
        <w:t>年度未安排相关经费，仅有现代畜禽种业提升项目</w:t>
      </w:r>
      <w:r>
        <w:rPr>
          <w:rFonts w:ascii="仿宋_GB2312" w:eastAsia="仿宋_GB2312"/>
          <w:sz w:val="32"/>
          <w:szCs w:val="32"/>
        </w:rPr>
        <w:t>493.0</w:t>
      </w:r>
      <w:r>
        <w:rPr>
          <w:rFonts w:ascii="仿宋_GB2312" w:eastAsia="仿宋_GB2312"/>
          <w:sz w:val="32"/>
          <w:szCs w:val="32"/>
        </w:rPr>
        <w:t>0</w:t>
      </w:r>
      <w:r>
        <w:rPr>
          <w:rFonts w:ascii="仿宋_GB2312" w:eastAsia="仿宋_GB2312"/>
          <w:sz w:val="32"/>
          <w:szCs w:val="32"/>
        </w:rPr>
        <w:t>万元在此核算。</w:t>
      </w:r>
    </w:p>
    <w:p w14:paraId="6772E6BA"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47225A35"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年度一般公共预算财政拨款基本支出</w:t>
      </w:r>
      <w:r>
        <w:rPr>
          <w:rFonts w:ascii="仿宋_GB2312" w:eastAsia="仿宋_GB2312"/>
          <w:sz w:val="32"/>
          <w:szCs w:val="32"/>
        </w:rPr>
        <w:t>1,499.84</w:t>
      </w:r>
      <w:r>
        <w:rPr>
          <w:rFonts w:ascii="仿宋_GB2312" w:eastAsia="仿宋_GB2312"/>
          <w:sz w:val="32"/>
          <w:szCs w:val="32"/>
        </w:rPr>
        <w:t>万元，其中：</w:t>
      </w:r>
      <w:r>
        <w:rPr>
          <w:rFonts w:ascii="仿宋_GB2312" w:eastAsia="仿宋_GB2312"/>
          <w:b/>
          <w:bCs/>
          <w:sz w:val="32"/>
          <w:szCs w:val="32"/>
        </w:rPr>
        <w:t>人员经费</w:t>
      </w:r>
      <w:r>
        <w:rPr>
          <w:rFonts w:ascii="仿宋_GB2312" w:eastAsia="仿宋_GB2312"/>
          <w:b/>
          <w:bCs/>
          <w:sz w:val="32"/>
          <w:szCs w:val="32"/>
        </w:rPr>
        <w:t>1,385.07</w:t>
      </w:r>
      <w:r>
        <w:rPr>
          <w:rFonts w:ascii="仿宋_GB2312" w:eastAsia="仿宋_GB2312"/>
          <w:b/>
          <w:bCs/>
          <w:sz w:val="32"/>
          <w:szCs w:val="32"/>
        </w:rPr>
        <w:t>万元，</w:t>
      </w:r>
      <w:r>
        <w:rPr>
          <w:rFonts w:ascii="仿宋_GB2312" w:eastAsia="仿宋_GB2312"/>
          <w:sz w:val="32"/>
          <w:szCs w:val="32"/>
        </w:rPr>
        <w:t>包括：基本工资、津贴补贴、奖金、绩效工资、机关事业单位基本养老保险缴费、职业年金缴费、职工基本医疗保险缴费、公务员医疗补助缴费、其他社会保障缴费、住房公积金、离休费、退休费和其他对个人和家庭的补助。</w:t>
      </w:r>
    </w:p>
    <w:p w14:paraId="608DC32C"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公用经费</w:t>
      </w:r>
      <w:r>
        <w:rPr>
          <w:rFonts w:ascii="仿宋_GB2312" w:eastAsia="仿宋_GB2312"/>
          <w:b/>
          <w:bCs/>
          <w:sz w:val="32"/>
          <w:szCs w:val="32"/>
        </w:rPr>
        <w:t>114.77</w:t>
      </w:r>
      <w:r>
        <w:rPr>
          <w:rFonts w:ascii="仿宋_GB2312" w:eastAsia="仿宋_GB2312"/>
          <w:b/>
          <w:bCs/>
          <w:sz w:val="32"/>
          <w:szCs w:val="32"/>
        </w:rPr>
        <w:t>万元，</w:t>
      </w:r>
      <w:r>
        <w:rPr>
          <w:rFonts w:ascii="仿宋_GB2312" w:eastAsia="仿宋_GB2312"/>
          <w:sz w:val="32"/>
          <w:szCs w:val="32"/>
        </w:rPr>
        <w:t>包括：办公费、水费、电费、邮电费、物业管理费、差旅费、工会经费、福利费、公务用车运行维护费和其他商品和服务支出。</w:t>
      </w:r>
    </w:p>
    <w:p w14:paraId="2F6BD45C"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七、政府性</w:t>
      </w:r>
      <w:r>
        <w:rPr>
          <w:rFonts w:ascii="黑体" w:eastAsia="黑体"/>
          <w:sz w:val="32"/>
          <w:szCs w:val="32"/>
        </w:rPr>
        <w:t>基金预算财政拨款收入支出决算情况说明</w:t>
      </w:r>
    </w:p>
    <w:p w14:paraId="0A8D4A17"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本单位本年度无政府性基金预算财政拨款收入、支出及结转和结余，政府性基金预算财政拨款收入支出决算表为空表。</w:t>
      </w:r>
    </w:p>
    <w:p w14:paraId="2D2D5131"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5A4D44D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06963901"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5D207163"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2024</w:t>
      </w:r>
      <w:r>
        <w:rPr>
          <w:rFonts w:ascii="仿宋_GB2312" w:eastAsia="仿宋_GB2312"/>
          <w:b/>
          <w:bCs/>
          <w:sz w:val="32"/>
          <w:szCs w:val="32"/>
        </w:rPr>
        <w:t>年度财政拨款三公经费支出</w:t>
      </w:r>
      <w:r>
        <w:rPr>
          <w:rFonts w:ascii="仿宋_GB2312" w:eastAsia="仿宋_GB2312"/>
          <w:b/>
          <w:bCs/>
          <w:sz w:val="32"/>
          <w:szCs w:val="32"/>
        </w:rPr>
        <w:t>3.10</w:t>
      </w:r>
      <w:r>
        <w:rPr>
          <w:rFonts w:ascii="仿宋_GB2312" w:eastAsia="仿宋_GB2312"/>
          <w:b/>
          <w:bCs/>
          <w:sz w:val="32"/>
          <w:szCs w:val="32"/>
        </w:rPr>
        <w:t>万元，</w:t>
      </w:r>
      <w:r>
        <w:rPr>
          <w:rFonts w:ascii="仿宋_GB2312" w:eastAsia="仿宋_GB2312"/>
          <w:sz w:val="32"/>
          <w:szCs w:val="32"/>
        </w:rPr>
        <w:t>与上年相比无变化，主要原因是：我单位严格执行三公经费预算，加强公务用车管理，减少公车出行，严格控制三公经费支出。其中：因公出国（境）费支出</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，与上年相比无变化，主要原因是：我单位在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年度均未安排因公出国（境）费用；公务用车购置及运行维护费支出</w:t>
      </w:r>
      <w:r>
        <w:rPr>
          <w:rFonts w:ascii="仿宋_GB2312" w:eastAsia="仿宋_GB2312"/>
          <w:sz w:val="32"/>
          <w:szCs w:val="32"/>
        </w:rPr>
        <w:t>3.10</w:t>
      </w:r>
      <w:r>
        <w:rPr>
          <w:rFonts w:ascii="仿宋_GB2312" w:eastAsia="仿宋_GB2312"/>
          <w:sz w:val="32"/>
          <w:szCs w:val="32"/>
        </w:rPr>
        <w:t>万元，占</w:t>
      </w:r>
      <w:r>
        <w:rPr>
          <w:rFonts w:ascii="仿宋_GB2312" w:eastAsia="仿宋_GB2312"/>
          <w:sz w:val="32"/>
          <w:szCs w:val="32"/>
        </w:rPr>
        <w:t>100.00%</w:t>
      </w:r>
      <w:r>
        <w:rPr>
          <w:rFonts w:ascii="仿宋_GB2312" w:eastAsia="仿宋_GB2312"/>
          <w:sz w:val="32"/>
          <w:szCs w:val="32"/>
        </w:rPr>
        <w:t>，与上年相比无变化，主要原因是：我单位严格执行三公经费预算，加强公务用车管理，减少公车出行，严格控制三公经费支出；公务接待费支出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，与上年相比无变化，主要原因是：我单位在</w:t>
      </w:r>
      <w:r>
        <w:rPr>
          <w:rFonts w:ascii="仿宋_GB2312" w:eastAsia="仿宋_GB2312"/>
          <w:sz w:val="32"/>
          <w:szCs w:val="32"/>
        </w:rPr>
        <w:t>2</w:t>
      </w:r>
      <w:r>
        <w:rPr>
          <w:rFonts w:ascii="仿宋_GB2312" w:eastAsia="仿宋_GB2312"/>
          <w:sz w:val="32"/>
          <w:szCs w:val="32"/>
        </w:rPr>
        <w:t>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年度均未安排公务接待费。</w:t>
      </w:r>
    </w:p>
    <w:p w14:paraId="7B902892" w14:textId="77777777" w:rsidR="00A56FB0" w:rsidRDefault="003A7F56">
      <w:pPr>
        <w:widowControl/>
        <w:spacing w:line="560" w:lineRule="exact"/>
        <w:ind w:firstLineChars="200" w:firstLine="643"/>
        <w:jc w:val="left"/>
        <w:rPr>
          <w:rFonts w:ascii="仿宋_GB2312" w:eastAsia="仿宋_GB2312"/>
          <w:b/>
          <w:bCs/>
          <w:sz w:val="32"/>
          <w:szCs w:val="32"/>
        </w:rPr>
      </w:pPr>
      <w:r>
        <w:rPr>
          <w:rFonts w:ascii="仿宋_GB2312" w:eastAsia="仿宋_GB2312"/>
          <w:b/>
          <w:bCs/>
          <w:sz w:val="32"/>
          <w:szCs w:val="32"/>
        </w:rPr>
        <w:t>具体情况如下：</w:t>
      </w:r>
    </w:p>
    <w:p w14:paraId="0F84740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因公出国（境）费支出</w:t>
      </w:r>
      <w:r>
        <w:rPr>
          <w:rFonts w:ascii="仿宋_GB2312" w:eastAsia="仿宋_GB2312"/>
          <w:sz w:val="32"/>
          <w:szCs w:val="32"/>
        </w:rPr>
        <w:t>0.00</w:t>
      </w:r>
      <w:r>
        <w:rPr>
          <w:rFonts w:ascii="仿宋_GB2312" w:eastAsia="仿宋_GB2312"/>
          <w:sz w:val="32"/>
          <w:szCs w:val="32"/>
        </w:rPr>
        <w:t>万元，开支内容包括我单位在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年度均未安排此项经费预算。单位全年安排的因公出国（境）团组</w:t>
      </w:r>
      <w:r>
        <w:rPr>
          <w:rFonts w:ascii="仿宋_GB2312" w:eastAsia="仿宋_GB2312"/>
          <w:sz w:val="32"/>
          <w:szCs w:val="32"/>
        </w:rPr>
        <w:t>0</w:t>
      </w:r>
      <w:r>
        <w:rPr>
          <w:rFonts w:ascii="仿宋_GB2312" w:eastAsia="仿宋_GB2312"/>
          <w:sz w:val="32"/>
          <w:szCs w:val="32"/>
        </w:rPr>
        <w:t>个，因公出国（境）</w:t>
      </w:r>
      <w:r>
        <w:rPr>
          <w:rFonts w:ascii="仿宋_GB2312" w:eastAsia="仿宋_GB2312"/>
          <w:sz w:val="32"/>
          <w:szCs w:val="32"/>
        </w:rPr>
        <w:t>0</w:t>
      </w:r>
      <w:r>
        <w:rPr>
          <w:rFonts w:ascii="仿宋_GB2312" w:eastAsia="仿宋_GB2312"/>
          <w:sz w:val="32"/>
          <w:szCs w:val="32"/>
        </w:rPr>
        <w:t>人次。</w:t>
      </w:r>
    </w:p>
    <w:p w14:paraId="23308C27"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公务用车购置及运行维护费</w:t>
      </w:r>
      <w:r>
        <w:rPr>
          <w:rFonts w:ascii="仿宋_GB2312" w:eastAsia="仿宋_GB2312"/>
          <w:sz w:val="32"/>
          <w:szCs w:val="32"/>
        </w:rPr>
        <w:t>3.10</w:t>
      </w:r>
      <w:r>
        <w:rPr>
          <w:rFonts w:ascii="仿宋_GB2312" w:eastAsia="仿宋_GB2312"/>
          <w:sz w:val="32"/>
          <w:szCs w:val="32"/>
        </w:rPr>
        <w:t>万元，其中：公务用车购置费</w:t>
      </w:r>
      <w:r>
        <w:rPr>
          <w:rFonts w:ascii="仿宋_GB2312" w:eastAsia="仿宋_GB2312"/>
          <w:sz w:val="32"/>
          <w:szCs w:val="32"/>
        </w:rPr>
        <w:t>0.00</w:t>
      </w:r>
      <w:r>
        <w:rPr>
          <w:rFonts w:ascii="仿宋_GB2312" w:eastAsia="仿宋_GB2312"/>
          <w:sz w:val="32"/>
          <w:szCs w:val="32"/>
        </w:rPr>
        <w:t>万元，公务用车运行维护费</w:t>
      </w:r>
      <w:r>
        <w:rPr>
          <w:rFonts w:ascii="仿宋_GB2312" w:eastAsia="仿宋_GB2312"/>
          <w:sz w:val="32"/>
          <w:szCs w:val="32"/>
        </w:rPr>
        <w:t>3.10</w:t>
      </w:r>
      <w:r>
        <w:rPr>
          <w:rFonts w:ascii="仿宋_GB2312" w:eastAsia="仿宋_GB2312"/>
          <w:sz w:val="32"/>
          <w:szCs w:val="32"/>
        </w:rPr>
        <w:t>万元。公务用车运行维护费开支内容包括公务用车运行维护费开支内容包括车辆保险及日常维护维修。公务用车购置数</w:t>
      </w:r>
      <w:r>
        <w:rPr>
          <w:rFonts w:ascii="仿宋_GB2312" w:eastAsia="仿宋_GB2312"/>
          <w:sz w:val="32"/>
          <w:szCs w:val="32"/>
        </w:rPr>
        <w:t>0</w:t>
      </w:r>
      <w:r>
        <w:rPr>
          <w:rFonts w:ascii="仿宋_GB2312" w:eastAsia="仿宋_GB2312"/>
          <w:sz w:val="32"/>
          <w:szCs w:val="32"/>
        </w:rPr>
        <w:t>辆，公务用车保有量</w:t>
      </w:r>
      <w:r>
        <w:rPr>
          <w:rFonts w:ascii="仿宋_GB2312" w:eastAsia="仿宋_GB2312"/>
          <w:sz w:val="32"/>
          <w:szCs w:val="32"/>
        </w:rPr>
        <w:t>3</w:t>
      </w:r>
      <w:r>
        <w:rPr>
          <w:rFonts w:ascii="仿宋_GB2312" w:eastAsia="仿宋_GB2312"/>
          <w:sz w:val="32"/>
          <w:szCs w:val="32"/>
        </w:rPr>
        <w:t>辆。国有资产占用情况中固定资产车辆</w:t>
      </w:r>
      <w:r>
        <w:rPr>
          <w:rFonts w:ascii="仿宋_GB2312" w:eastAsia="仿宋_GB2312"/>
          <w:sz w:val="32"/>
          <w:szCs w:val="32"/>
        </w:rPr>
        <w:t>3</w:t>
      </w:r>
      <w:r>
        <w:rPr>
          <w:rFonts w:ascii="仿宋_GB2312" w:eastAsia="仿宋_GB2312"/>
          <w:sz w:val="32"/>
          <w:szCs w:val="32"/>
        </w:rPr>
        <w:t>辆，与公务用车保有量差异原因是：国有资产占用情况中固定资产车辆与公务用车保有量无差异。</w:t>
      </w:r>
    </w:p>
    <w:p w14:paraId="7706CBD9"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公务接待费</w:t>
      </w:r>
      <w:r>
        <w:rPr>
          <w:rFonts w:ascii="仿宋_GB2312" w:eastAsia="仿宋_GB2312"/>
          <w:sz w:val="32"/>
          <w:szCs w:val="32"/>
        </w:rPr>
        <w:t>0.00</w:t>
      </w:r>
      <w:r>
        <w:rPr>
          <w:rFonts w:ascii="仿宋_GB2312" w:eastAsia="仿宋_GB2312"/>
          <w:sz w:val="32"/>
          <w:szCs w:val="32"/>
        </w:rPr>
        <w:t>万元，开支内容包括我单位在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年度均未安排此项经费预算。单位全年安排的国内公务接待</w:t>
      </w:r>
      <w:r>
        <w:rPr>
          <w:rFonts w:ascii="仿宋_GB2312" w:eastAsia="仿宋_GB2312"/>
          <w:sz w:val="32"/>
          <w:szCs w:val="32"/>
        </w:rPr>
        <w:t>0</w:t>
      </w:r>
      <w:r>
        <w:rPr>
          <w:rFonts w:ascii="仿宋_GB2312" w:eastAsia="仿宋_GB2312"/>
          <w:sz w:val="32"/>
          <w:szCs w:val="32"/>
        </w:rPr>
        <w:t>批次，</w:t>
      </w:r>
      <w:r>
        <w:rPr>
          <w:rFonts w:ascii="仿宋_GB2312" w:eastAsia="仿宋_GB2312"/>
          <w:sz w:val="32"/>
          <w:szCs w:val="32"/>
        </w:rPr>
        <w:t>0</w:t>
      </w:r>
      <w:r>
        <w:rPr>
          <w:rFonts w:ascii="仿宋_GB2312" w:eastAsia="仿宋_GB2312"/>
          <w:sz w:val="32"/>
          <w:szCs w:val="32"/>
        </w:rPr>
        <w:t>人次。</w:t>
      </w:r>
    </w:p>
    <w:p w14:paraId="01CA647A" w14:textId="77777777" w:rsidR="00A56FB0" w:rsidRDefault="003A7F56">
      <w:pPr>
        <w:widowControl/>
        <w:spacing w:line="560" w:lineRule="exact"/>
        <w:ind w:firstLineChars="200" w:firstLine="643"/>
        <w:rPr>
          <w:rFonts w:ascii="仿宋_GB2312" w:eastAsia="仿宋_GB2312"/>
          <w:sz w:val="32"/>
          <w:szCs w:val="32"/>
        </w:rPr>
      </w:pPr>
      <w:r>
        <w:rPr>
          <w:rFonts w:ascii="仿宋_GB2312" w:eastAsia="仿宋_GB2312"/>
          <w:b/>
          <w:bCs/>
          <w:sz w:val="32"/>
          <w:szCs w:val="32"/>
        </w:rPr>
        <w:t>与全年预算相比，</w:t>
      </w:r>
      <w:r>
        <w:rPr>
          <w:rFonts w:ascii="仿宋_GB2312" w:eastAsia="仿宋_GB2312"/>
          <w:sz w:val="32"/>
          <w:szCs w:val="32"/>
        </w:rPr>
        <w:t>财政拨款三公</w:t>
      </w:r>
      <w:r>
        <w:rPr>
          <w:rFonts w:ascii="仿宋_GB2312" w:eastAsia="仿宋_GB2312"/>
          <w:sz w:val="32"/>
          <w:szCs w:val="32"/>
        </w:rPr>
        <w:t>经费支出全年预算数</w:t>
      </w:r>
      <w:r>
        <w:rPr>
          <w:rFonts w:ascii="仿宋_GB2312" w:eastAsia="仿宋_GB2312"/>
          <w:sz w:val="32"/>
          <w:szCs w:val="32"/>
        </w:rPr>
        <w:t>3.10</w:t>
      </w:r>
      <w:r>
        <w:rPr>
          <w:rFonts w:ascii="仿宋_GB2312" w:eastAsia="仿宋_GB2312"/>
          <w:sz w:val="32"/>
          <w:szCs w:val="32"/>
        </w:rPr>
        <w:t>万元，决算数</w:t>
      </w:r>
      <w:r>
        <w:rPr>
          <w:rFonts w:ascii="仿宋_GB2312" w:eastAsia="仿宋_GB2312"/>
          <w:sz w:val="32"/>
          <w:szCs w:val="32"/>
        </w:rPr>
        <w:t>3.10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，主要原因是：我单位严格执行三公经费预算，加强公务用车管理，减少公车出行，严格控制三公经费支出。其中：因公出国（境）费全年预算数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年度均未安排此项经费预算；公务用车购置费全年预算数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年度均未安排此项经费预算；公务用车运行维护费全年预算数</w:t>
      </w:r>
      <w:r>
        <w:rPr>
          <w:rFonts w:ascii="仿宋_GB2312" w:eastAsia="仿宋_GB2312"/>
          <w:sz w:val="32"/>
          <w:szCs w:val="32"/>
        </w:rPr>
        <w:t>3.1</w:t>
      </w:r>
      <w:r>
        <w:rPr>
          <w:rFonts w:ascii="仿宋_GB2312" w:eastAsia="仿宋_GB2312"/>
          <w:sz w:val="32"/>
          <w:szCs w:val="32"/>
        </w:rPr>
        <w:t>0</w:t>
      </w:r>
      <w:r>
        <w:rPr>
          <w:rFonts w:ascii="仿宋_GB2312" w:eastAsia="仿宋_GB2312"/>
          <w:sz w:val="32"/>
          <w:szCs w:val="32"/>
        </w:rPr>
        <w:t>万元，决算数</w:t>
      </w:r>
      <w:r>
        <w:rPr>
          <w:rFonts w:ascii="仿宋_GB2312" w:eastAsia="仿宋_GB2312"/>
          <w:sz w:val="32"/>
          <w:szCs w:val="32"/>
        </w:rPr>
        <w:t>3.10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，主要原因是：我单位严格执行三公经费预算，加强公务用车管理，减少公车出行，严格控制三公经费支出；公务接待费全年预算数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w:t>
      </w:r>
      <w:r>
        <w:rPr>
          <w:rFonts w:ascii="仿宋_GB2312" w:eastAsia="仿宋_GB2312"/>
          <w:sz w:val="32"/>
          <w:szCs w:val="32"/>
        </w:rPr>
        <w:lastRenderedPageBreak/>
        <w:t>异率</w:t>
      </w:r>
      <w:r>
        <w:rPr>
          <w:rFonts w:ascii="仿宋_GB2312" w:eastAsia="仿宋_GB2312"/>
          <w:sz w:val="32"/>
          <w:szCs w:val="32"/>
        </w:rPr>
        <w:t>0.00%</w:t>
      </w:r>
      <w:r>
        <w:rPr>
          <w:rFonts w:ascii="仿宋_GB2312" w:eastAsia="仿宋_GB2312"/>
          <w:sz w:val="32"/>
          <w:szCs w:val="32"/>
        </w:rPr>
        <w:t>，主要原因是：我单位在</w:t>
      </w:r>
      <w:r>
        <w:rPr>
          <w:rFonts w:ascii="仿宋_GB2312" w:eastAsia="仿宋_GB2312"/>
          <w:sz w:val="32"/>
          <w:szCs w:val="32"/>
        </w:rPr>
        <w:t>2023</w:t>
      </w:r>
      <w:r>
        <w:rPr>
          <w:rFonts w:ascii="仿宋_GB2312" w:eastAsia="仿宋_GB2312"/>
          <w:sz w:val="32"/>
          <w:szCs w:val="32"/>
        </w:rPr>
        <w:t>年度和</w:t>
      </w:r>
      <w:r>
        <w:rPr>
          <w:rFonts w:ascii="仿宋_GB2312" w:eastAsia="仿宋_GB2312"/>
          <w:sz w:val="32"/>
          <w:szCs w:val="32"/>
        </w:rPr>
        <w:t>2024</w:t>
      </w:r>
      <w:r>
        <w:rPr>
          <w:rFonts w:ascii="仿宋_GB2312" w:eastAsia="仿宋_GB2312"/>
          <w:sz w:val="32"/>
          <w:szCs w:val="32"/>
        </w:rPr>
        <w:t>年度均未安排此项经费预算。</w:t>
      </w:r>
    </w:p>
    <w:p w14:paraId="2A9363F4"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十、其他重要事项的情况说明</w:t>
      </w:r>
    </w:p>
    <w:p w14:paraId="05773391"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635B97A6"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年度新疆畜牧科学院畜牧研究所单位（事业单位）公用经费支出</w:t>
      </w:r>
      <w:r>
        <w:rPr>
          <w:rFonts w:ascii="仿宋_GB2312" w:eastAsia="仿宋_GB2312"/>
          <w:sz w:val="32"/>
          <w:szCs w:val="32"/>
        </w:rPr>
        <w:t>114.77</w:t>
      </w:r>
      <w:r>
        <w:rPr>
          <w:rFonts w:ascii="仿宋_GB2312" w:eastAsia="仿宋_GB2312"/>
          <w:sz w:val="32"/>
          <w:szCs w:val="32"/>
        </w:rPr>
        <w:t>万元，比上年增加</w:t>
      </w:r>
      <w:r>
        <w:rPr>
          <w:rFonts w:ascii="仿宋_GB2312" w:eastAsia="仿宋_GB2312"/>
          <w:sz w:val="32"/>
          <w:szCs w:val="32"/>
        </w:rPr>
        <w:t>11.54</w:t>
      </w:r>
      <w:r>
        <w:rPr>
          <w:rFonts w:ascii="仿宋_GB2312" w:eastAsia="仿宋_GB2312"/>
          <w:sz w:val="32"/>
          <w:szCs w:val="32"/>
        </w:rPr>
        <w:t>万元，增长</w:t>
      </w:r>
      <w:r>
        <w:rPr>
          <w:rFonts w:ascii="仿宋_GB2312" w:eastAsia="仿宋_GB2312"/>
          <w:sz w:val="32"/>
          <w:szCs w:val="32"/>
        </w:rPr>
        <w:t>11.18%</w:t>
      </w:r>
      <w:r>
        <w:rPr>
          <w:rFonts w:ascii="仿宋_GB2312" w:eastAsia="仿宋_GB2312"/>
          <w:sz w:val="32"/>
          <w:szCs w:val="32"/>
        </w:rPr>
        <w:t>，主要原因是：</w:t>
      </w:r>
      <w:r>
        <w:rPr>
          <w:rFonts w:ascii="仿宋_GB2312" w:eastAsia="仿宋_GB2312" w:hint="eastAsia"/>
          <w:sz w:val="32"/>
          <w:szCs w:val="32"/>
        </w:rPr>
        <w:t>由于暖气费价格</w:t>
      </w:r>
      <w:r>
        <w:rPr>
          <w:rFonts w:ascii="仿宋_GB2312" w:eastAsia="仿宋_GB2312" w:hint="eastAsia"/>
          <w:sz w:val="32"/>
          <w:szCs w:val="32"/>
        </w:rPr>
        <w:t>上调，故公用经费核定较上年有所增长</w:t>
      </w:r>
      <w:r>
        <w:rPr>
          <w:rFonts w:ascii="仿宋_GB2312" w:eastAsia="仿宋_GB2312"/>
          <w:sz w:val="32"/>
          <w:szCs w:val="32"/>
        </w:rPr>
        <w:t>。</w:t>
      </w:r>
    </w:p>
    <w:p w14:paraId="4B36D645"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（二）政府采购情况</w:t>
      </w:r>
    </w:p>
    <w:p w14:paraId="2270C536"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年度政府采购支出总额</w:t>
      </w:r>
      <w:r>
        <w:rPr>
          <w:rFonts w:ascii="仿宋_GB2312" w:eastAsia="仿宋_GB2312"/>
          <w:sz w:val="32"/>
          <w:szCs w:val="32"/>
        </w:rPr>
        <w:t>209.34</w:t>
      </w:r>
      <w:r>
        <w:rPr>
          <w:rFonts w:ascii="仿宋_GB2312" w:eastAsia="仿宋_GB2312"/>
          <w:sz w:val="32"/>
          <w:szCs w:val="32"/>
        </w:rPr>
        <w:t>万元，其中：政府采购货物支出</w:t>
      </w:r>
      <w:r>
        <w:rPr>
          <w:rFonts w:ascii="仿宋_GB2312" w:eastAsia="仿宋_GB2312"/>
          <w:sz w:val="32"/>
          <w:szCs w:val="32"/>
        </w:rPr>
        <w:t>181.96</w:t>
      </w:r>
      <w:r>
        <w:rPr>
          <w:rFonts w:ascii="仿宋_GB2312" w:eastAsia="仿宋_GB2312"/>
          <w:sz w:val="32"/>
          <w:szCs w:val="32"/>
        </w:rPr>
        <w:t>万元、政府采购工程支出</w:t>
      </w:r>
      <w:r>
        <w:rPr>
          <w:rFonts w:ascii="仿宋_GB2312" w:eastAsia="仿宋_GB2312"/>
          <w:sz w:val="32"/>
          <w:szCs w:val="32"/>
        </w:rPr>
        <w:t>0.00</w:t>
      </w:r>
      <w:r>
        <w:rPr>
          <w:rFonts w:ascii="仿宋_GB2312" w:eastAsia="仿宋_GB2312"/>
          <w:sz w:val="32"/>
          <w:szCs w:val="32"/>
        </w:rPr>
        <w:t>万元、政府采购服务支出</w:t>
      </w:r>
      <w:r>
        <w:rPr>
          <w:rFonts w:ascii="仿宋_GB2312" w:eastAsia="仿宋_GB2312"/>
          <w:sz w:val="32"/>
          <w:szCs w:val="32"/>
        </w:rPr>
        <w:t>27.38</w:t>
      </w:r>
      <w:r>
        <w:rPr>
          <w:rFonts w:ascii="仿宋_GB2312" w:eastAsia="仿宋_GB2312"/>
          <w:sz w:val="32"/>
          <w:szCs w:val="32"/>
        </w:rPr>
        <w:t>万元。</w:t>
      </w:r>
    </w:p>
    <w:p w14:paraId="77ACE765"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授予中小企业合同金额</w:t>
      </w:r>
      <w:r>
        <w:rPr>
          <w:rFonts w:ascii="仿宋_GB2312" w:eastAsia="仿宋_GB2312"/>
          <w:sz w:val="32"/>
          <w:szCs w:val="32"/>
        </w:rPr>
        <w:t>209.34</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，其中：授予小微企业合同金额</w:t>
      </w:r>
      <w:r>
        <w:rPr>
          <w:rFonts w:ascii="仿宋_GB2312" w:eastAsia="仿宋_GB2312"/>
          <w:sz w:val="32"/>
          <w:szCs w:val="32"/>
        </w:rPr>
        <w:t>209.34</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w:t>
      </w:r>
    </w:p>
    <w:p w14:paraId="7AA0207B" w14:textId="77777777" w:rsidR="00A56FB0" w:rsidRDefault="003A7F56">
      <w:pPr>
        <w:widowControl/>
        <w:spacing w:line="560" w:lineRule="exact"/>
        <w:ind w:firstLineChars="200" w:firstLine="643"/>
        <w:jc w:val="left"/>
        <w:outlineLvl w:val="2"/>
        <w:rPr>
          <w:rFonts w:ascii="黑体" w:eastAsia="黑体"/>
          <w:sz w:val="32"/>
          <w:szCs w:val="32"/>
        </w:rPr>
      </w:pPr>
      <w:r>
        <w:rPr>
          <w:rFonts w:ascii="黑体" w:eastAsia="黑体"/>
          <w:b/>
          <w:sz w:val="32"/>
          <w:szCs w:val="32"/>
        </w:rPr>
        <w:t>（三）国有资产占用情况说明</w:t>
      </w:r>
    </w:p>
    <w:p w14:paraId="5EA6F74C"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截至</w:t>
      </w:r>
      <w:r>
        <w:rPr>
          <w:rFonts w:ascii="仿宋_GB2312" w:eastAsia="仿宋_GB2312"/>
          <w:sz w:val="32"/>
          <w:szCs w:val="32"/>
        </w:rPr>
        <w:t>2024</w:t>
      </w:r>
      <w:r>
        <w:rPr>
          <w:rFonts w:ascii="仿宋_GB2312" w:eastAsia="仿宋_GB2312"/>
          <w:sz w:val="32"/>
          <w:szCs w:val="32"/>
        </w:rPr>
        <w:t>年</w:t>
      </w:r>
      <w:r>
        <w:rPr>
          <w:rFonts w:ascii="仿宋_GB2312" w:eastAsia="仿宋_GB2312"/>
          <w:sz w:val="32"/>
          <w:szCs w:val="32"/>
        </w:rPr>
        <w:t>12</w:t>
      </w:r>
      <w:r>
        <w:rPr>
          <w:rFonts w:ascii="仿宋_GB2312" w:eastAsia="仿宋_GB2312"/>
          <w:sz w:val="32"/>
          <w:szCs w:val="32"/>
        </w:rPr>
        <w:t>月</w:t>
      </w:r>
      <w:r>
        <w:rPr>
          <w:rFonts w:ascii="仿宋_GB2312" w:eastAsia="仿宋_GB2312"/>
          <w:sz w:val="32"/>
          <w:szCs w:val="32"/>
        </w:rPr>
        <w:t>31</w:t>
      </w:r>
      <w:r>
        <w:rPr>
          <w:rFonts w:ascii="仿宋_GB2312" w:eastAsia="仿宋_GB2312"/>
          <w:sz w:val="32"/>
          <w:szCs w:val="32"/>
        </w:rPr>
        <w:t>日，房屋</w:t>
      </w:r>
      <w:r>
        <w:rPr>
          <w:rFonts w:ascii="仿宋_GB2312" w:eastAsia="仿宋_GB2312"/>
          <w:sz w:val="32"/>
          <w:szCs w:val="32"/>
        </w:rPr>
        <w:t>180.00</w:t>
      </w:r>
      <w:r>
        <w:rPr>
          <w:rFonts w:ascii="仿宋_GB2312" w:eastAsia="仿宋_GB2312"/>
          <w:sz w:val="32"/>
          <w:szCs w:val="32"/>
        </w:rPr>
        <w:t>平方米，价值</w:t>
      </w:r>
      <w:r>
        <w:rPr>
          <w:rFonts w:ascii="仿宋_GB2312" w:eastAsia="仿宋_GB2312"/>
          <w:sz w:val="32"/>
          <w:szCs w:val="32"/>
        </w:rPr>
        <w:t>17.61</w:t>
      </w:r>
      <w:r>
        <w:rPr>
          <w:rFonts w:ascii="仿宋_GB2312" w:eastAsia="仿宋_GB2312"/>
          <w:sz w:val="32"/>
          <w:szCs w:val="32"/>
        </w:rPr>
        <w:t>万元。车辆</w:t>
      </w:r>
      <w:r>
        <w:rPr>
          <w:rFonts w:ascii="仿宋_GB2312" w:eastAsia="仿宋_GB2312"/>
          <w:sz w:val="32"/>
          <w:szCs w:val="32"/>
        </w:rPr>
        <w:t>3</w:t>
      </w:r>
      <w:r>
        <w:rPr>
          <w:rFonts w:ascii="仿宋_GB2312" w:eastAsia="仿宋_GB2312"/>
          <w:sz w:val="32"/>
          <w:szCs w:val="32"/>
        </w:rPr>
        <w:t>辆，价值</w:t>
      </w:r>
      <w:r>
        <w:rPr>
          <w:rFonts w:ascii="仿宋_GB2312" w:eastAsia="仿宋_GB2312"/>
          <w:sz w:val="32"/>
          <w:szCs w:val="32"/>
        </w:rPr>
        <w:t>123.97</w:t>
      </w:r>
      <w:r>
        <w:rPr>
          <w:rFonts w:ascii="仿宋_GB2312" w:eastAsia="仿宋_GB2312"/>
          <w:sz w:val="32"/>
          <w:szCs w:val="32"/>
        </w:rPr>
        <w:t>万元，其中：副部（省）</w:t>
      </w:r>
      <w:r>
        <w:rPr>
          <w:rFonts w:ascii="仿宋_GB2312" w:eastAsia="仿宋_GB2312"/>
          <w:sz w:val="32"/>
          <w:szCs w:val="32"/>
        </w:rPr>
        <w:t>级及以上领导用车</w:t>
      </w:r>
      <w:r>
        <w:rPr>
          <w:rFonts w:ascii="仿宋_GB2312" w:eastAsia="仿宋_GB2312"/>
          <w:sz w:val="32"/>
          <w:szCs w:val="32"/>
        </w:rPr>
        <w:t>0</w:t>
      </w:r>
      <w:r>
        <w:rPr>
          <w:rFonts w:ascii="仿宋_GB2312" w:eastAsia="仿宋_GB2312"/>
          <w:sz w:val="32"/>
          <w:szCs w:val="32"/>
        </w:rPr>
        <w:t>辆、主要负责人用车</w:t>
      </w:r>
      <w:r>
        <w:rPr>
          <w:rFonts w:ascii="仿宋_GB2312" w:eastAsia="仿宋_GB2312"/>
          <w:sz w:val="32"/>
          <w:szCs w:val="32"/>
        </w:rPr>
        <w:t>0</w:t>
      </w:r>
      <w:r>
        <w:rPr>
          <w:rFonts w:ascii="仿宋_GB2312" w:eastAsia="仿宋_GB2312"/>
          <w:sz w:val="32"/>
          <w:szCs w:val="32"/>
        </w:rPr>
        <w:t>辆、机要通信用车</w:t>
      </w:r>
      <w:r>
        <w:rPr>
          <w:rFonts w:ascii="仿宋_GB2312" w:eastAsia="仿宋_GB2312"/>
          <w:sz w:val="32"/>
          <w:szCs w:val="32"/>
        </w:rPr>
        <w:t>0</w:t>
      </w:r>
      <w:r>
        <w:rPr>
          <w:rFonts w:ascii="仿宋_GB2312" w:eastAsia="仿宋_GB2312"/>
          <w:sz w:val="32"/>
          <w:szCs w:val="32"/>
        </w:rPr>
        <w:t>辆、应急保障用车</w:t>
      </w:r>
      <w:r>
        <w:rPr>
          <w:rFonts w:ascii="仿宋_GB2312" w:eastAsia="仿宋_GB2312"/>
          <w:sz w:val="32"/>
          <w:szCs w:val="32"/>
        </w:rPr>
        <w:t>0</w:t>
      </w:r>
      <w:r>
        <w:rPr>
          <w:rFonts w:ascii="仿宋_GB2312" w:eastAsia="仿宋_GB2312"/>
          <w:sz w:val="32"/>
          <w:szCs w:val="32"/>
        </w:rPr>
        <w:t>辆、执法执勤用车</w:t>
      </w:r>
      <w:r>
        <w:rPr>
          <w:rFonts w:ascii="仿宋_GB2312" w:eastAsia="仿宋_GB2312"/>
          <w:sz w:val="32"/>
          <w:szCs w:val="32"/>
        </w:rPr>
        <w:t>0</w:t>
      </w:r>
      <w:r>
        <w:rPr>
          <w:rFonts w:ascii="仿宋_GB2312" w:eastAsia="仿宋_GB2312"/>
          <w:sz w:val="32"/>
          <w:szCs w:val="32"/>
        </w:rPr>
        <w:t>辆、特种专业技术用车</w:t>
      </w:r>
      <w:r>
        <w:rPr>
          <w:rFonts w:ascii="仿宋_GB2312" w:eastAsia="仿宋_GB2312"/>
          <w:sz w:val="32"/>
          <w:szCs w:val="32"/>
        </w:rPr>
        <w:t>0</w:t>
      </w:r>
      <w:r>
        <w:rPr>
          <w:rFonts w:ascii="仿宋_GB2312" w:eastAsia="仿宋_GB2312"/>
          <w:sz w:val="32"/>
          <w:szCs w:val="32"/>
        </w:rPr>
        <w:t>辆、离退休干部服务用车</w:t>
      </w:r>
      <w:r>
        <w:rPr>
          <w:rFonts w:ascii="仿宋_GB2312" w:eastAsia="仿宋_GB2312"/>
          <w:sz w:val="32"/>
          <w:szCs w:val="32"/>
        </w:rPr>
        <w:t>0</w:t>
      </w:r>
      <w:r>
        <w:rPr>
          <w:rFonts w:ascii="仿宋_GB2312" w:eastAsia="仿宋_GB2312"/>
          <w:sz w:val="32"/>
          <w:szCs w:val="32"/>
        </w:rPr>
        <w:t>辆、其他用车</w:t>
      </w:r>
      <w:r>
        <w:rPr>
          <w:rFonts w:ascii="仿宋_GB2312" w:eastAsia="仿宋_GB2312"/>
          <w:sz w:val="32"/>
          <w:szCs w:val="32"/>
        </w:rPr>
        <w:t>3</w:t>
      </w:r>
      <w:r>
        <w:rPr>
          <w:rFonts w:ascii="仿宋_GB2312" w:eastAsia="仿宋_GB2312"/>
          <w:sz w:val="32"/>
          <w:szCs w:val="32"/>
        </w:rPr>
        <w:t>辆，其他用车主要是：</w:t>
      </w:r>
      <w:r>
        <w:rPr>
          <w:rFonts w:ascii="仿宋_GB2312" w:eastAsia="仿宋_GB2312" w:hint="eastAsia"/>
          <w:sz w:val="32"/>
          <w:szCs w:val="32"/>
        </w:rPr>
        <w:t>均为我单位公务用车，主要用于处理突发状况、单</w:t>
      </w:r>
      <w:r>
        <w:rPr>
          <w:rFonts w:ascii="仿宋_GB2312" w:eastAsia="仿宋_GB2312" w:hint="eastAsia"/>
          <w:sz w:val="32"/>
          <w:szCs w:val="32"/>
        </w:rPr>
        <w:lastRenderedPageBreak/>
        <w:t>位间文件传送</w:t>
      </w:r>
      <w:r>
        <w:rPr>
          <w:rFonts w:ascii="仿宋_GB2312" w:eastAsia="仿宋_GB2312"/>
          <w:sz w:val="32"/>
          <w:szCs w:val="32"/>
        </w:rPr>
        <w:t>及科研出差</w:t>
      </w:r>
      <w:r>
        <w:rPr>
          <w:rFonts w:ascii="仿宋_GB2312" w:eastAsia="仿宋_GB2312" w:hint="eastAsia"/>
          <w:sz w:val="32"/>
          <w:szCs w:val="32"/>
        </w:rPr>
        <w:t>等日常工作</w:t>
      </w:r>
      <w:r>
        <w:rPr>
          <w:rFonts w:ascii="仿宋_GB2312" w:eastAsia="仿宋_GB2312"/>
          <w:sz w:val="32"/>
          <w:szCs w:val="32"/>
        </w:rPr>
        <w:t>;</w:t>
      </w:r>
      <w:r>
        <w:rPr>
          <w:rFonts w:ascii="仿宋_GB2312" w:eastAsia="仿宋_GB2312"/>
          <w:sz w:val="32"/>
          <w:szCs w:val="32"/>
        </w:rPr>
        <w:t>单价</w:t>
      </w:r>
      <w:r>
        <w:rPr>
          <w:rFonts w:ascii="仿宋_GB2312" w:eastAsia="仿宋_GB2312"/>
          <w:sz w:val="32"/>
          <w:szCs w:val="32"/>
        </w:rPr>
        <w:t>100</w:t>
      </w:r>
      <w:r>
        <w:rPr>
          <w:rFonts w:ascii="仿宋_GB2312" w:eastAsia="仿宋_GB2312"/>
          <w:sz w:val="32"/>
          <w:szCs w:val="32"/>
        </w:rPr>
        <w:t>万元（含）以上设备（不含车辆）</w:t>
      </w:r>
      <w:r>
        <w:rPr>
          <w:rFonts w:ascii="仿宋_GB2312" w:eastAsia="仿宋_GB2312"/>
          <w:sz w:val="32"/>
          <w:szCs w:val="32"/>
        </w:rPr>
        <w:t>1</w:t>
      </w:r>
      <w:r>
        <w:rPr>
          <w:rFonts w:ascii="仿宋_GB2312" w:eastAsia="仿宋_GB2312"/>
          <w:sz w:val="32"/>
          <w:szCs w:val="32"/>
        </w:rPr>
        <w:t>台。</w:t>
      </w:r>
    </w:p>
    <w:p w14:paraId="2952334A"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十一、预算绩效的情况说明</w:t>
      </w:r>
    </w:p>
    <w:p w14:paraId="5CFDFD99"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根据预算绩效管理要求，本单位</w:t>
      </w:r>
      <w:r>
        <w:rPr>
          <w:rFonts w:ascii="仿宋_GB2312" w:eastAsia="仿宋_GB2312"/>
          <w:sz w:val="32"/>
          <w:szCs w:val="32"/>
        </w:rPr>
        <w:t>2024</w:t>
      </w:r>
      <w:r>
        <w:rPr>
          <w:rFonts w:ascii="仿宋_GB2312" w:eastAsia="仿宋_GB2312"/>
          <w:sz w:val="32"/>
          <w:szCs w:val="32"/>
        </w:rPr>
        <w:t>年度预算绩效评价项目</w:t>
      </w:r>
      <w:r>
        <w:rPr>
          <w:rFonts w:ascii="仿宋_GB2312" w:eastAsia="仿宋_GB2312"/>
          <w:sz w:val="32"/>
          <w:szCs w:val="32"/>
        </w:rPr>
        <w:t>2</w:t>
      </w:r>
      <w:r>
        <w:rPr>
          <w:rFonts w:ascii="仿宋_GB2312" w:eastAsia="仿宋_GB2312"/>
          <w:sz w:val="32"/>
          <w:szCs w:val="32"/>
        </w:rPr>
        <w:t>个，全年预算数</w:t>
      </w:r>
      <w:r>
        <w:rPr>
          <w:rFonts w:ascii="仿宋_GB2312" w:eastAsia="仿宋_GB2312"/>
          <w:sz w:val="32"/>
          <w:szCs w:val="32"/>
        </w:rPr>
        <w:t>2,</w:t>
      </w:r>
      <w:r>
        <w:rPr>
          <w:rFonts w:ascii="仿宋_GB2312" w:eastAsia="仿宋_GB2312" w:hint="eastAsia"/>
          <w:sz w:val="32"/>
          <w:szCs w:val="32"/>
        </w:rPr>
        <w:t>3</w:t>
      </w:r>
      <w:r>
        <w:rPr>
          <w:rFonts w:ascii="仿宋_GB2312" w:eastAsia="仿宋_GB2312"/>
          <w:sz w:val="32"/>
          <w:szCs w:val="32"/>
        </w:rPr>
        <w:t>9</w:t>
      </w: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4</w:t>
      </w:r>
      <w:r>
        <w:rPr>
          <w:rFonts w:ascii="仿宋_GB2312" w:eastAsia="仿宋_GB2312"/>
          <w:sz w:val="32"/>
          <w:szCs w:val="32"/>
        </w:rPr>
        <w:t>3</w:t>
      </w:r>
      <w:r>
        <w:rPr>
          <w:rFonts w:ascii="仿宋_GB2312" w:eastAsia="仿宋_GB2312"/>
          <w:sz w:val="32"/>
          <w:szCs w:val="32"/>
        </w:rPr>
        <w:t>万元，全年执行数</w:t>
      </w:r>
      <w:r>
        <w:rPr>
          <w:rFonts w:ascii="仿宋_GB2312" w:eastAsia="仿宋_GB2312"/>
          <w:sz w:val="32"/>
          <w:szCs w:val="32"/>
        </w:rPr>
        <w:t>2,</w:t>
      </w:r>
      <w:r>
        <w:rPr>
          <w:rFonts w:ascii="仿宋_GB2312" w:eastAsia="仿宋_GB2312" w:hint="eastAsia"/>
          <w:sz w:val="32"/>
          <w:szCs w:val="32"/>
        </w:rPr>
        <w:t>3</w:t>
      </w:r>
      <w:r>
        <w:rPr>
          <w:rFonts w:ascii="仿宋_GB2312" w:eastAsia="仿宋_GB2312"/>
          <w:sz w:val="32"/>
          <w:szCs w:val="32"/>
        </w:rPr>
        <w:t>9</w:t>
      </w: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4</w:t>
      </w:r>
      <w:r>
        <w:rPr>
          <w:rFonts w:ascii="仿宋_GB2312" w:eastAsia="仿宋_GB2312"/>
          <w:sz w:val="32"/>
          <w:szCs w:val="32"/>
        </w:rPr>
        <w:t>3</w:t>
      </w:r>
      <w:r>
        <w:rPr>
          <w:rFonts w:ascii="仿宋_GB2312" w:eastAsia="仿宋_GB2312"/>
          <w:sz w:val="32"/>
          <w:szCs w:val="32"/>
        </w:rPr>
        <w:t>万元。预算绩效管理取得的成效：一是为我国和我区从事畜牧业教学、科研和</w:t>
      </w:r>
      <w:r>
        <w:rPr>
          <w:rFonts w:ascii="仿宋_GB2312" w:eastAsia="仿宋_GB2312"/>
          <w:sz w:val="32"/>
          <w:szCs w:val="32"/>
        </w:rPr>
        <w:t>生产单位提供了大量有价值的畜牧科技情报信息；二是对促进我国和我区畜牧业的科技进步和生产发展起到了积极作用。发现的问题及原因：一是要改进管理方式方法，提高资金使用效益；二是有的绩效评价指标设置不科学，需要改进。下一步改进措施：一是要加强绩效</w:t>
      </w:r>
      <w:r>
        <w:rPr>
          <w:rFonts w:ascii="仿宋_GB2312" w:eastAsia="仿宋_GB2312"/>
          <w:sz w:val="32"/>
          <w:szCs w:val="32"/>
        </w:rPr>
        <w:t>“</w:t>
      </w:r>
      <w:r>
        <w:rPr>
          <w:rFonts w:ascii="仿宋_GB2312" w:eastAsia="仿宋_GB2312"/>
          <w:sz w:val="32"/>
          <w:szCs w:val="32"/>
        </w:rPr>
        <w:t>全过程</w:t>
      </w:r>
      <w:r>
        <w:rPr>
          <w:rFonts w:ascii="仿宋_GB2312" w:eastAsia="仿宋_GB2312"/>
          <w:sz w:val="32"/>
          <w:szCs w:val="32"/>
        </w:rPr>
        <w:t>”</w:t>
      </w:r>
      <w:r>
        <w:rPr>
          <w:rFonts w:ascii="仿宋_GB2312" w:eastAsia="仿宋_GB2312"/>
          <w:sz w:val="32"/>
          <w:szCs w:val="32"/>
        </w:rPr>
        <w:t>管理力度，按时完成绩效管理任务；二是合理设置绩效评价指标。具体项目自评情况附绩效自评表。具体附项目支出绩效自评表。</w:t>
      </w:r>
    </w:p>
    <w:p w14:paraId="21E945DF" w14:textId="77777777" w:rsidR="00A56FB0" w:rsidRDefault="003A7F56">
      <w:pPr>
        <w:widowControl/>
        <w:spacing w:line="560" w:lineRule="exact"/>
        <w:ind w:firstLineChars="200" w:firstLine="640"/>
        <w:jc w:val="left"/>
        <w:outlineLvl w:val="1"/>
        <w:rPr>
          <w:rFonts w:ascii="黑体" w:eastAsia="黑体"/>
          <w:sz w:val="32"/>
          <w:szCs w:val="32"/>
        </w:rPr>
      </w:pPr>
      <w:r>
        <w:rPr>
          <w:rFonts w:ascii="黑体" w:eastAsia="黑体"/>
          <w:sz w:val="32"/>
          <w:szCs w:val="32"/>
        </w:rPr>
        <w:t>十二、其他需说明的事项</w:t>
      </w:r>
    </w:p>
    <w:p w14:paraId="036752A4" w14:textId="77777777" w:rsidR="00A56FB0" w:rsidRDefault="003A7F56">
      <w:pPr>
        <w:widowControl/>
        <w:spacing w:line="560" w:lineRule="exact"/>
        <w:ind w:firstLineChars="200" w:firstLine="640"/>
        <w:rPr>
          <w:rFonts w:ascii="仿宋_GB2312" w:eastAsia="仿宋_GB2312"/>
          <w:sz w:val="32"/>
          <w:szCs w:val="32"/>
        </w:rPr>
      </w:pPr>
      <w:r>
        <w:rPr>
          <w:rFonts w:ascii="仿宋_GB2312" w:eastAsia="仿宋_GB2312"/>
          <w:sz w:val="32"/>
          <w:szCs w:val="32"/>
        </w:rPr>
        <w:t>本单位无其他需说明事项。</w:t>
      </w:r>
    </w:p>
    <w:p w14:paraId="0B8EA819" w14:textId="77777777" w:rsidR="00A56FB0" w:rsidRDefault="00A56FB0">
      <w:pPr>
        <w:widowControl/>
        <w:spacing w:line="560" w:lineRule="exact"/>
        <w:ind w:firstLineChars="200" w:firstLine="640"/>
        <w:jc w:val="left"/>
        <w:rPr>
          <w:rFonts w:ascii="仿宋_GB2312" w:eastAsia="仿宋_GB2312"/>
          <w:sz w:val="32"/>
          <w:szCs w:val="32"/>
        </w:rPr>
      </w:pPr>
    </w:p>
    <w:p w14:paraId="7E088032" w14:textId="77777777" w:rsidR="00A56FB0" w:rsidRDefault="003A7F56">
      <w:pPr>
        <w:widowControl/>
        <w:spacing w:line="560" w:lineRule="exact"/>
      </w:pPr>
      <w:r>
        <w:rPr>
          <w:sz w:val="0"/>
          <w:szCs w:val="0"/>
        </w:rPr>
        <w:br w:type="page"/>
      </w:r>
    </w:p>
    <w:p w14:paraId="27DCD169" w14:textId="2A662CA2" w:rsidR="00A56FB0" w:rsidRDefault="003A7F56">
      <w:pPr>
        <w:widowControl/>
        <w:spacing w:line="560" w:lineRule="exact"/>
        <w:jc w:val="center"/>
        <w:outlineLvl w:val="0"/>
        <w:rPr>
          <w:rFonts w:ascii="黑体" w:eastAsia="黑体"/>
          <w:sz w:val="32"/>
          <w:szCs w:val="32"/>
        </w:rPr>
      </w:pPr>
      <w:r>
        <w:rPr>
          <w:rFonts w:ascii="黑体" w:eastAsia="黑体"/>
          <w:sz w:val="32"/>
          <w:szCs w:val="32"/>
        </w:rPr>
        <w:t>第三部分</w:t>
      </w:r>
      <w:r w:rsidR="00035E45">
        <w:rPr>
          <w:rFonts w:ascii="黑体" w:eastAsia="黑体" w:hint="eastAsia"/>
          <w:sz w:val="32"/>
          <w:szCs w:val="32"/>
        </w:rPr>
        <w:t xml:space="preserve">  </w:t>
      </w:r>
      <w:r>
        <w:rPr>
          <w:rFonts w:ascii="黑体" w:eastAsia="黑体"/>
          <w:sz w:val="32"/>
          <w:szCs w:val="32"/>
        </w:rPr>
        <w:t>专业名词解释</w:t>
      </w:r>
    </w:p>
    <w:p w14:paraId="6DC60620"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991A26E"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2C150254"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6113F94A"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499F39E"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3801D34E"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0F059556"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w:t>
      </w:r>
      <w:r>
        <w:rPr>
          <w:rFonts w:ascii="仿宋_GB2312" w:eastAsia="仿宋_GB2312"/>
          <w:sz w:val="32"/>
          <w:szCs w:val="32"/>
        </w:rPr>
        <w:t>转和结余，也包括事业收入、经营收入、其他收入的结转和结余。</w:t>
      </w:r>
    </w:p>
    <w:p w14:paraId="09BD941F"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BEF787"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62AA4799"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lastRenderedPageBreak/>
        <w:t>十、项目支出：</w:t>
      </w:r>
      <w:r>
        <w:rPr>
          <w:rFonts w:ascii="仿宋_GB2312" w:eastAsia="仿宋_GB2312"/>
          <w:sz w:val="32"/>
          <w:szCs w:val="32"/>
        </w:rPr>
        <w:t>指在基本支出之外为完成特定行政任务和事业发展目标所发生的支出。</w:t>
      </w:r>
    </w:p>
    <w:p w14:paraId="4B21FA5F"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r>
        <w:rPr>
          <w:rFonts w:ascii="仿宋_GB2312" w:eastAsia="仿宋_GB2312"/>
          <w:sz w:val="32"/>
          <w:szCs w:val="32"/>
        </w:rPr>
        <w:t>。</w:t>
      </w:r>
    </w:p>
    <w:p w14:paraId="3A445DE8"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3809DB12"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E7069C" w14:textId="77777777" w:rsidR="00A56FB0" w:rsidRDefault="003A7F56">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0830F8DF" w14:textId="77777777" w:rsidR="00A56FB0" w:rsidRDefault="003A7F56">
      <w:pPr>
        <w:widowControl/>
        <w:spacing w:line="560" w:lineRule="exact"/>
      </w:pPr>
      <w:r>
        <w:rPr>
          <w:sz w:val="0"/>
          <w:szCs w:val="0"/>
        </w:rPr>
        <w:br w:type="page"/>
      </w:r>
    </w:p>
    <w:p w14:paraId="5552B604" w14:textId="04C85E9E" w:rsidR="00A56FB0" w:rsidRDefault="003A7F56">
      <w:pPr>
        <w:widowControl/>
        <w:spacing w:line="560" w:lineRule="exact"/>
        <w:jc w:val="center"/>
        <w:outlineLvl w:val="0"/>
        <w:rPr>
          <w:rFonts w:ascii="黑体" w:eastAsia="黑体"/>
          <w:sz w:val="32"/>
          <w:szCs w:val="32"/>
        </w:rPr>
      </w:pPr>
      <w:r>
        <w:rPr>
          <w:rFonts w:ascii="黑体" w:eastAsia="黑体"/>
          <w:sz w:val="32"/>
          <w:szCs w:val="32"/>
        </w:rPr>
        <w:t>第四部分</w:t>
      </w:r>
      <w:r w:rsidR="00035E45">
        <w:rPr>
          <w:rFonts w:ascii="黑体" w:eastAsia="黑体" w:hint="eastAsia"/>
          <w:sz w:val="32"/>
          <w:szCs w:val="32"/>
        </w:rPr>
        <w:t xml:space="preserve">  </w:t>
      </w:r>
      <w:bookmarkStart w:id="0" w:name="_GoBack"/>
      <w:bookmarkEnd w:id="0"/>
      <w:r>
        <w:rPr>
          <w:rFonts w:ascii="黑体" w:eastAsia="黑体"/>
          <w:sz w:val="32"/>
          <w:szCs w:val="32"/>
        </w:rPr>
        <w:t>部门决算报表（见附表）</w:t>
      </w:r>
    </w:p>
    <w:p w14:paraId="6240C69D"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2D3396E5"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65ACF5C1"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CD532FF"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822D692"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6B3C5D29"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55F51919"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87A574D"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53F20338" w14:textId="77777777" w:rsidR="00A56FB0" w:rsidRDefault="003A7F56">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A56FB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FD7C3" w14:textId="77777777" w:rsidR="003A7F56" w:rsidRDefault="003A7F56" w:rsidP="00035E45">
      <w:r>
        <w:separator/>
      </w:r>
    </w:p>
  </w:endnote>
  <w:endnote w:type="continuationSeparator" w:id="0">
    <w:p w14:paraId="7B0176E5" w14:textId="77777777" w:rsidR="003A7F56" w:rsidRDefault="003A7F56" w:rsidP="0003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HarmonyOS Sans SC"/>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53D8A" w14:textId="77777777" w:rsidR="003A7F56" w:rsidRDefault="003A7F56" w:rsidP="00035E45">
      <w:r>
        <w:separator/>
      </w:r>
    </w:p>
  </w:footnote>
  <w:footnote w:type="continuationSeparator" w:id="0">
    <w:p w14:paraId="698426D2" w14:textId="77777777" w:rsidR="003A7F56" w:rsidRDefault="003A7F56" w:rsidP="00035E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splitPgBreakAndParaMark/>
    <w:compatSetting w:name="compatibilityMode" w:uri="http://schemas.microsoft.com/office/word" w:val="12"/>
  </w:compat>
  <w:rsids>
    <w:rsidRoot w:val="00A56FB0"/>
    <w:rsid w:val="BE9D4AB8"/>
    <w:rsid w:val="00035E45"/>
    <w:rsid w:val="003A7F56"/>
    <w:rsid w:val="00A56FB0"/>
    <w:rsid w:val="01E2067C"/>
    <w:rsid w:val="0BFA4BA1"/>
    <w:rsid w:val="228800E6"/>
    <w:rsid w:val="2C7A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D5004"/>
  <w15:docId w15:val="{CD7E4D8A-8094-400B-86D3-86DCDF1A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35E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35E45"/>
    <w:rPr>
      <w:sz w:val="18"/>
      <w:szCs w:val="18"/>
    </w:rPr>
  </w:style>
  <w:style w:type="paragraph" w:styleId="a5">
    <w:name w:val="footer"/>
    <w:basedOn w:val="a"/>
    <w:link w:val="a6"/>
    <w:rsid w:val="00035E45"/>
    <w:pPr>
      <w:tabs>
        <w:tab w:val="center" w:pos="4153"/>
        <w:tab w:val="right" w:pos="8306"/>
      </w:tabs>
      <w:snapToGrid w:val="0"/>
      <w:jc w:val="left"/>
    </w:pPr>
    <w:rPr>
      <w:sz w:val="18"/>
      <w:szCs w:val="18"/>
    </w:rPr>
  </w:style>
  <w:style w:type="character" w:customStyle="1" w:styleId="a6">
    <w:name w:val="页脚 字符"/>
    <w:basedOn w:val="a0"/>
    <w:link w:val="a5"/>
    <w:rsid w:val="00035E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16</Pages>
  <Words>1028</Words>
  <Characters>5862</Characters>
  <Application>Microsoft Office Word</Application>
  <DocSecurity>0</DocSecurity>
  <Lines>48</Lines>
  <Paragraphs>13</Paragraphs>
  <ScaleCrop>false</ScaleCrop>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2025-08-21T16:18:00Z</dcterms:created>
  <dcterms:modified xsi:type="dcterms:W3CDTF">2025-08-27T05:58:00Z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2052-12.9.0.22443</vt:lpwstr>
  </property>
  <property fmtid="{D5CDD505-2E9C-101B-9397-08002B2CF9AE}" pid="3" name="ICV">
    <vt:lpwstr>3025D7902DE7452EAD09B92A86132C24</vt:lpwstr>
  </property>
</Properties>
</file>