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3C08" w:rsidRDefault="005B5A73">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743C08" w:rsidRDefault="00743C08">
      <w:pPr>
        <w:spacing w:line="540" w:lineRule="exact"/>
        <w:jc w:val="center"/>
        <w:rPr>
          <w:rFonts w:ascii="华文中宋" w:eastAsia="华文中宋" w:hAnsi="华文中宋" w:cs="宋体"/>
          <w:b/>
          <w:kern w:val="0"/>
          <w:sz w:val="52"/>
          <w:szCs w:val="52"/>
        </w:rPr>
      </w:pPr>
    </w:p>
    <w:p w:rsidR="00743C08" w:rsidRDefault="00743C08">
      <w:pPr>
        <w:spacing w:line="540" w:lineRule="exact"/>
        <w:jc w:val="center"/>
        <w:rPr>
          <w:rFonts w:ascii="华文中宋" w:eastAsia="华文中宋" w:hAnsi="华文中宋" w:cs="宋体"/>
          <w:b/>
          <w:kern w:val="0"/>
          <w:sz w:val="52"/>
          <w:szCs w:val="52"/>
        </w:rPr>
      </w:pPr>
    </w:p>
    <w:p w:rsidR="00743C08" w:rsidRDefault="00743C08">
      <w:pPr>
        <w:spacing w:line="540" w:lineRule="exact"/>
        <w:jc w:val="center"/>
        <w:rPr>
          <w:rFonts w:ascii="华文中宋" w:eastAsia="华文中宋" w:hAnsi="华文中宋" w:cs="宋体"/>
          <w:b/>
          <w:kern w:val="0"/>
          <w:sz w:val="52"/>
          <w:szCs w:val="52"/>
        </w:rPr>
      </w:pPr>
    </w:p>
    <w:p w:rsidR="00743C08" w:rsidRDefault="00743C08">
      <w:pPr>
        <w:spacing w:line="540" w:lineRule="exact"/>
        <w:jc w:val="center"/>
        <w:rPr>
          <w:rFonts w:ascii="华文中宋" w:eastAsia="华文中宋" w:hAnsi="华文中宋" w:cs="宋体"/>
          <w:b/>
          <w:kern w:val="0"/>
          <w:sz w:val="52"/>
          <w:szCs w:val="52"/>
        </w:rPr>
      </w:pPr>
    </w:p>
    <w:p w:rsidR="00743C08" w:rsidRDefault="00743C08">
      <w:pPr>
        <w:spacing w:line="540" w:lineRule="exact"/>
        <w:jc w:val="center"/>
        <w:rPr>
          <w:rFonts w:ascii="华文中宋" w:eastAsia="华文中宋" w:hAnsi="华文中宋" w:cs="宋体"/>
          <w:b/>
          <w:kern w:val="0"/>
          <w:sz w:val="52"/>
          <w:szCs w:val="52"/>
        </w:rPr>
      </w:pPr>
    </w:p>
    <w:p w:rsidR="00743C08" w:rsidRDefault="00743C08">
      <w:pPr>
        <w:spacing w:line="540" w:lineRule="exact"/>
        <w:jc w:val="center"/>
        <w:rPr>
          <w:rFonts w:ascii="华文中宋" w:eastAsia="华文中宋" w:hAnsi="华文中宋" w:cs="宋体"/>
          <w:b/>
          <w:kern w:val="0"/>
          <w:sz w:val="52"/>
          <w:szCs w:val="52"/>
        </w:rPr>
      </w:pPr>
    </w:p>
    <w:p w:rsidR="00743C08" w:rsidRDefault="005B5A73">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743C08" w:rsidRDefault="00743C08">
      <w:pPr>
        <w:spacing w:line="540" w:lineRule="exact"/>
        <w:jc w:val="center"/>
        <w:rPr>
          <w:rFonts w:ascii="华文中宋" w:eastAsia="华文中宋" w:hAnsi="华文中宋" w:cs="宋体"/>
          <w:b/>
          <w:kern w:val="0"/>
          <w:sz w:val="52"/>
          <w:szCs w:val="52"/>
        </w:rPr>
      </w:pPr>
    </w:p>
    <w:p w:rsidR="00743C08" w:rsidRDefault="005B5A73">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743C08" w:rsidRDefault="00743C08">
      <w:pPr>
        <w:spacing w:line="540" w:lineRule="exact"/>
        <w:jc w:val="center"/>
        <w:rPr>
          <w:rFonts w:eastAsia="仿宋_GB2312" w:hAnsi="宋体" w:cs="宋体"/>
          <w:kern w:val="0"/>
          <w:sz w:val="30"/>
          <w:szCs w:val="30"/>
        </w:rPr>
      </w:pPr>
    </w:p>
    <w:p w:rsidR="00743C08" w:rsidRDefault="00743C08">
      <w:pPr>
        <w:spacing w:line="540" w:lineRule="exact"/>
        <w:jc w:val="center"/>
        <w:rPr>
          <w:rFonts w:eastAsia="仿宋_GB2312" w:hAnsi="宋体" w:cs="宋体"/>
          <w:kern w:val="0"/>
          <w:sz w:val="30"/>
          <w:szCs w:val="30"/>
        </w:rPr>
      </w:pPr>
    </w:p>
    <w:p w:rsidR="00743C08" w:rsidRDefault="00743C08">
      <w:pPr>
        <w:spacing w:line="540" w:lineRule="exact"/>
        <w:jc w:val="center"/>
        <w:rPr>
          <w:rFonts w:eastAsia="仿宋_GB2312" w:hAnsi="宋体" w:cs="宋体"/>
          <w:kern w:val="0"/>
          <w:sz w:val="30"/>
          <w:szCs w:val="30"/>
        </w:rPr>
      </w:pPr>
      <w:bookmarkStart w:id="0" w:name="_GoBack"/>
      <w:bookmarkEnd w:id="0"/>
    </w:p>
    <w:p w:rsidR="00743C08" w:rsidRDefault="00743C08">
      <w:pPr>
        <w:spacing w:line="540" w:lineRule="exact"/>
        <w:jc w:val="center"/>
        <w:rPr>
          <w:rFonts w:eastAsia="仿宋_GB2312" w:hAnsi="宋体" w:cs="宋体"/>
          <w:kern w:val="0"/>
          <w:sz w:val="30"/>
          <w:szCs w:val="30"/>
        </w:rPr>
      </w:pPr>
    </w:p>
    <w:p w:rsidR="00743C08" w:rsidRDefault="00743C08">
      <w:pPr>
        <w:spacing w:line="540" w:lineRule="exact"/>
        <w:jc w:val="center"/>
        <w:rPr>
          <w:rFonts w:eastAsia="仿宋_GB2312" w:hAnsi="宋体" w:cs="宋体"/>
          <w:kern w:val="0"/>
          <w:sz w:val="30"/>
          <w:szCs w:val="30"/>
        </w:rPr>
      </w:pPr>
    </w:p>
    <w:p w:rsidR="00743C08" w:rsidRDefault="00743C08">
      <w:pPr>
        <w:spacing w:line="540" w:lineRule="exact"/>
        <w:rPr>
          <w:rFonts w:eastAsia="仿宋_GB2312" w:hAnsi="宋体" w:cs="宋体"/>
          <w:kern w:val="0"/>
          <w:sz w:val="30"/>
          <w:szCs w:val="30"/>
        </w:rPr>
      </w:pPr>
    </w:p>
    <w:p w:rsidR="00743C08" w:rsidRDefault="005B5A73">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743C08" w:rsidRDefault="005B5A73">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畜牧业科技发展研究项目</w:t>
      </w:r>
    </w:p>
    <w:p w:rsidR="00743C08" w:rsidRDefault="005B5A73">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新疆畜牧科学院</w:t>
      </w:r>
    </w:p>
    <w:p w:rsidR="00743C08" w:rsidRDefault="005B5A73">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新疆畜牧科学院</w:t>
      </w:r>
    </w:p>
    <w:p w:rsidR="00743C08" w:rsidRDefault="005B5A73">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陈永琴</w:t>
      </w:r>
    </w:p>
    <w:p w:rsidR="00743C08" w:rsidRDefault="005B5A73">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w:t>
      </w:r>
      <w:r>
        <w:rPr>
          <w:rStyle w:val="ad"/>
          <w:rFonts w:ascii="楷体" w:eastAsia="楷体" w:hAnsi="楷体" w:hint="eastAsia"/>
          <w:spacing w:val="-4"/>
          <w:sz w:val="32"/>
          <w:szCs w:val="32"/>
        </w:rPr>
        <w:t>年</w:t>
      </w:r>
      <w:r>
        <w:rPr>
          <w:rStyle w:val="ad"/>
          <w:rFonts w:ascii="楷体" w:eastAsia="楷体" w:hAnsi="楷体" w:hint="eastAsia"/>
          <w:spacing w:val="-4"/>
          <w:sz w:val="32"/>
          <w:szCs w:val="32"/>
        </w:rPr>
        <w:t>03</w:t>
      </w:r>
      <w:r>
        <w:rPr>
          <w:rStyle w:val="ad"/>
          <w:rFonts w:ascii="楷体" w:eastAsia="楷体" w:hAnsi="楷体" w:hint="eastAsia"/>
          <w:spacing w:val="-4"/>
          <w:sz w:val="32"/>
          <w:szCs w:val="32"/>
        </w:rPr>
        <w:t>月</w:t>
      </w:r>
      <w:r>
        <w:rPr>
          <w:rStyle w:val="ad"/>
          <w:rFonts w:ascii="楷体" w:eastAsia="楷体" w:hAnsi="楷体" w:hint="eastAsia"/>
          <w:spacing w:val="-4"/>
          <w:sz w:val="32"/>
          <w:szCs w:val="32"/>
        </w:rPr>
        <w:t>18</w:t>
      </w:r>
      <w:r>
        <w:rPr>
          <w:rStyle w:val="ad"/>
          <w:rFonts w:ascii="楷体" w:eastAsia="楷体" w:hAnsi="楷体" w:hint="eastAsia"/>
          <w:spacing w:val="-4"/>
          <w:sz w:val="32"/>
          <w:szCs w:val="32"/>
        </w:rPr>
        <w:t>日</w:t>
      </w:r>
    </w:p>
    <w:p w:rsidR="00743C08" w:rsidRDefault="00743C08">
      <w:pPr>
        <w:spacing w:line="700" w:lineRule="exact"/>
        <w:ind w:firstLineChars="236" w:firstLine="708"/>
        <w:jc w:val="left"/>
        <w:rPr>
          <w:rFonts w:eastAsia="仿宋_GB2312" w:hAnsi="宋体" w:cs="宋体"/>
          <w:kern w:val="0"/>
          <w:sz w:val="30"/>
          <w:szCs w:val="30"/>
        </w:rPr>
      </w:pPr>
    </w:p>
    <w:p w:rsidR="00743C08" w:rsidRDefault="00743C08">
      <w:pPr>
        <w:spacing w:line="540" w:lineRule="exact"/>
        <w:rPr>
          <w:rStyle w:val="ad"/>
          <w:rFonts w:ascii="黑体" w:eastAsia="黑体" w:hAnsi="黑体"/>
          <w:b w:val="0"/>
          <w:spacing w:val="-4"/>
          <w:sz w:val="32"/>
          <w:szCs w:val="32"/>
        </w:rPr>
      </w:pPr>
    </w:p>
    <w:p w:rsidR="00743C08" w:rsidRDefault="005B5A73">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rsidR="00743C08" w:rsidRDefault="005B5A73">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rsidR="00743C08" w:rsidRDefault="005B5A73">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w:t>
      </w:r>
      <w:r>
        <w:rPr>
          <w:rStyle w:val="ad"/>
          <w:rFonts w:ascii="楷体" w:eastAsia="楷体" w:hAnsi="楷体" w:hint="eastAsia"/>
          <w:spacing w:val="-4"/>
          <w:sz w:val="32"/>
          <w:szCs w:val="32"/>
        </w:rPr>
        <w:t>项目背景</w:t>
      </w:r>
      <w:r>
        <w:rPr>
          <w:rStyle w:val="ad"/>
          <w:rFonts w:ascii="楷体" w:eastAsia="楷体" w:hAnsi="楷体" w:hint="eastAsia"/>
          <w:spacing w:val="-4"/>
          <w:sz w:val="32"/>
          <w:szCs w:val="32"/>
        </w:rPr>
        <w:br/>
      </w:r>
      <w:r>
        <w:rPr>
          <w:rStyle w:val="ad"/>
          <w:rFonts w:ascii="楷体" w:eastAsia="楷体" w:hAnsi="楷体" w:hint="eastAsia"/>
          <w:spacing w:val="-4"/>
          <w:sz w:val="32"/>
          <w:szCs w:val="32"/>
        </w:rPr>
        <w:t>新疆维吾尔自治区畜牧科学院机关主要负责和管理全院科研计划和科技创新体系的建设；参与自治区有关畜牧科技和重大项目的规划和实施，组织各业务部门开展国家科技计划、国家重大科技专项、农业部公益性行业科研专项、自治区科技计划以及其他成果转化、技术推广和技术服务项目的申报、立项、实施和成果鉴定；协调本院与国家科技部、农业部有关司局及自治区有关部门的业务关系；组织科技人员开展学术交流和学术活动。</w:t>
      </w:r>
      <w:r>
        <w:rPr>
          <w:rStyle w:val="ad"/>
          <w:rFonts w:ascii="楷体" w:eastAsia="楷体" w:hAnsi="楷体" w:hint="eastAsia"/>
          <w:spacing w:val="-4"/>
          <w:sz w:val="32"/>
          <w:szCs w:val="32"/>
        </w:rPr>
        <w:br/>
        <w:t>2.</w:t>
      </w:r>
      <w:r>
        <w:rPr>
          <w:rStyle w:val="ad"/>
          <w:rFonts w:ascii="楷体" w:eastAsia="楷体" w:hAnsi="楷体" w:hint="eastAsia"/>
          <w:spacing w:val="-4"/>
          <w:sz w:val="32"/>
          <w:szCs w:val="32"/>
        </w:rPr>
        <w:t>项目主要内容</w:t>
      </w:r>
      <w:r>
        <w:rPr>
          <w:rStyle w:val="ad"/>
          <w:rFonts w:ascii="楷体" w:eastAsia="楷体" w:hAnsi="楷体" w:hint="eastAsia"/>
          <w:spacing w:val="-4"/>
          <w:sz w:val="32"/>
          <w:szCs w:val="32"/>
        </w:rPr>
        <w:br/>
      </w:r>
      <w:r>
        <w:rPr>
          <w:rStyle w:val="ad"/>
          <w:rFonts w:ascii="楷体" w:eastAsia="楷体" w:hAnsi="楷体" w:hint="eastAsia"/>
          <w:spacing w:val="-4"/>
          <w:sz w:val="32"/>
          <w:szCs w:val="32"/>
        </w:rPr>
        <w:t>南疆四地州农区多胎多羔肉羊产业关键技术研究与应用、绵羊高繁殖力及优异毛用种质资源精准鉴定、肉毛兼用绵羊新品种</w:t>
      </w:r>
      <w:r>
        <w:rPr>
          <w:rStyle w:val="ad"/>
          <w:rFonts w:ascii="楷体" w:eastAsia="楷体" w:hAnsi="楷体" w:hint="eastAsia"/>
          <w:spacing w:val="-4"/>
          <w:sz w:val="32"/>
          <w:szCs w:val="32"/>
        </w:rPr>
        <w:t>培育、适于新疆牧区的专门化肉用绵羊新类群选育、高产优质新品种育种群培育、畜禽肉及奶产品危害因子智能化主动防控技术与高灵敏智能响应传感新材料新产品研发等。</w:t>
      </w:r>
      <w:r>
        <w:rPr>
          <w:rStyle w:val="ad"/>
          <w:rFonts w:ascii="楷体" w:eastAsia="楷体" w:hAnsi="楷体" w:hint="eastAsia"/>
          <w:spacing w:val="-4"/>
          <w:sz w:val="32"/>
          <w:szCs w:val="32"/>
        </w:rPr>
        <w:br/>
        <w:t>3.</w:t>
      </w:r>
      <w:r>
        <w:rPr>
          <w:rStyle w:val="ad"/>
          <w:rFonts w:ascii="楷体" w:eastAsia="楷体" w:hAnsi="楷体" w:hint="eastAsia"/>
          <w:spacing w:val="-4"/>
          <w:sz w:val="32"/>
          <w:szCs w:val="32"/>
        </w:rPr>
        <w:t>资金投入和使用情况</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）资金安排</w:t>
      </w:r>
      <w:r>
        <w:rPr>
          <w:rStyle w:val="ad"/>
          <w:rFonts w:ascii="楷体" w:eastAsia="楷体" w:hAnsi="楷体" w:hint="eastAsia"/>
          <w:spacing w:val="-4"/>
          <w:sz w:val="32"/>
          <w:szCs w:val="32"/>
        </w:rPr>
        <w:br/>
      </w:r>
      <w:r>
        <w:rPr>
          <w:rStyle w:val="ad"/>
          <w:rFonts w:ascii="楷体" w:eastAsia="楷体" w:hAnsi="楷体" w:hint="eastAsia"/>
          <w:spacing w:val="-4"/>
          <w:sz w:val="32"/>
          <w:szCs w:val="32"/>
        </w:rPr>
        <w:t>项目总投资</w:t>
      </w:r>
      <w:r>
        <w:rPr>
          <w:rStyle w:val="ad"/>
          <w:rFonts w:ascii="楷体" w:eastAsia="楷体" w:hAnsi="楷体" w:hint="eastAsia"/>
          <w:spacing w:val="-4"/>
          <w:sz w:val="32"/>
          <w:szCs w:val="32"/>
        </w:rPr>
        <w:t>12551.74</w:t>
      </w:r>
      <w:r>
        <w:rPr>
          <w:rStyle w:val="ad"/>
          <w:rFonts w:ascii="楷体" w:eastAsia="楷体" w:hAnsi="楷体" w:hint="eastAsia"/>
          <w:spacing w:val="-4"/>
          <w:sz w:val="32"/>
          <w:szCs w:val="32"/>
        </w:rPr>
        <w:t>万元，其中：科研项目资金</w:t>
      </w:r>
      <w:r>
        <w:rPr>
          <w:rStyle w:val="ad"/>
          <w:rFonts w:ascii="楷体" w:eastAsia="楷体" w:hAnsi="楷体" w:hint="eastAsia"/>
          <w:spacing w:val="-4"/>
          <w:sz w:val="32"/>
          <w:szCs w:val="32"/>
        </w:rPr>
        <w:t>1855.20</w:t>
      </w:r>
      <w:r>
        <w:rPr>
          <w:rStyle w:val="ad"/>
          <w:rFonts w:ascii="楷体" w:eastAsia="楷体" w:hAnsi="楷体" w:hint="eastAsia"/>
          <w:spacing w:val="-4"/>
          <w:sz w:val="32"/>
          <w:szCs w:val="32"/>
        </w:rPr>
        <w:t>万元，单位自筹资金</w:t>
      </w:r>
      <w:r>
        <w:rPr>
          <w:rStyle w:val="ad"/>
          <w:rFonts w:ascii="楷体" w:eastAsia="楷体" w:hAnsi="楷体" w:hint="eastAsia"/>
          <w:spacing w:val="-4"/>
          <w:sz w:val="32"/>
          <w:szCs w:val="32"/>
        </w:rPr>
        <w:t>10696.54</w:t>
      </w:r>
      <w:r>
        <w:rPr>
          <w:rStyle w:val="ad"/>
          <w:rFonts w:ascii="楷体" w:eastAsia="楷体" w:hAnsi="楷体" w:hint="eastAsia"/>
          <w:spacing w:val="-4"/>
          <w:sz w:val="32"/>
          <w:szCs w:val="32"/>
        </w:rPr>
        <w:t>万元。</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）预算资金来源及使用情况</w:t>
      </w:r>
      <w:r>
        <w:rPr>
          <w:rStyle w:val="ad"/>
          <w:rFonts w:ascii="楷体" w:eastAsia="楷体" w:hAnsi="楷体" w:hint="eastAsia"/>
          <w:spacing w:val="-4"/>
          <w:sz w:val="32"/>
          <w:szCs w:val="32"/>
        </w:rPr>
        <w:br/>
      </w:r>
      <w:r>
        <w:rPr>
          <w:rStyle w:val="ad"/>
          <w:rFonts w:ascii="楷体" w:eastAsia="楷体" w:hAnsi="楷体" w:hint="eastAsia"/>
          <w:spacing w:val="-4"/>
          <w:sz w:val="32"/>
          <w:szCs w:val="32"/>
        </w:rPr>
        <w:t>本项目总投资</w:t>
      </w:r>
      <w:r>
        <w:rPr>
          <w:rStyle w:val="ad"/>
          <w:rFonts w:ascii="楷体" w:eastAsia="楷体" w:hAnsi="楷体" w:hint="eastAsia"/>
          <w:spacing w:val="-4"/>
          <w:sz w:val="32"/>
          <w:szCs w:val="32"/>
        </w:rPr>
        <w:t>12551.74</w:t>
      </w:r>
      <w:r>
        <w:rPr>
          <w:rStyle w:val="ad"/>
          <w:rFonts w:ascii="楷体" w:eastAsia="楷体" w:hAnsi="楷体" w:hint="eastAsia"/>
          <w:spacing w:val="-4"/>
          <w:sz w:val="32"/>
          <w:szCs w:val="32"/>
        </w:rPr>
        <w:t>万元，其中：财政本级资金</w:t>
      </w:r>
      <w:r>
        <w:rPr>
          <w:rStyle w:val="ad"/>
          <w:rFonts w:ascii="楷体" w:eastAsia="楷体" w:hAnsi="楷体" w:hint="eastAsia"/>
          <w:spacing w:val="-4"/>
          <w:sz w:val="32"/>
          <w:szCs w:val="32"/>
        </w:rPr>
        <w:t>0</w:t>
      </w:r>
      <w:r>
        <w:rPr>
          <w:rStyle w:val="ad"/>
          <w:rFonts w:ascii="楷体" w:eastAsia="楷体" w:hAnsi="楷体" w:hint="eastAsia"/>
          <w:spacing w:val="-4"/>
          <w:sz w:val="32"/>
          <w:szCs w:val="32"/>
        </w:rPr>
        <w:t>万元，其他资金</w:t>
      </w:r>
      <w:r>
        <w:rPr>
          <w:rStyle w:val="ad"/>
          <w:rFonts w:ascii="楷体" w:eastAsia="楷体" w:hAnsi="楷体" w:hint="eastAsia"/>
          <w:spacing w:val="-4"/>
          <w:sz w:val="32"/>
          <w:szCs w:val="32"/>
        </w:rPr>
        <w:t>12551.74</w:t>
      </w:r>
      <w:r>
        <w:rPr>
          <w:rStyle w:val="ad"/>
          <w:rFonts w:ascii="楷体" w:eastAsia="楷体" w:hAnsi="楷体" w:hint="eastAsia"/>
          <w:spacing w:val="-4"/>
          <w:sz w:val="32"/>
          <w:szCs w:val="32"/>
        </w:rPr>
        <w:t>万元。项目实际支出</w:t>
      </w:r>
      <w:r>
        <w:rPr>
          <w:rStyle w:val="ad"/>
          <w:rFonts w:ascii="楷体" w:eastAsia="楷体" w:hAnsi="楷体" w:hint="eastAsia"/>
          <w:spacing w:val="-4"/>
          <w:sz w:val="32"/>
          <w:szCs w:val="32"/>
        </w:rPr>
        <w:t>2320.90</w:t>
      </w:r>
      <w:r>
        <w:rPr>
          <w:rStyle w:val="ad"/>
          <w:rFonts w:ascii="楷体" w:eastAsia="楷体" w:hAnsi="楷体" w:hint="eastAsia"/>
          <w:spacing w:val="-4"/>
          <w:sz w:val="32"/>
          <w:szCs w:val="32"/>
        </w:rPr>
        <w:t>万元，支出率为</w:t>
      </w:r>
      <w:r>
        <w:rPr>
          <w:rStyle w:val="ad"/>
          <w:rFonts w:ascii="楷体" w:eastAsia="楷体" w:hAnsi="楷体" w:hint="eastAsia"/>
          <w:spacing w:val="-4"/>
          <w:sz w:val="32"/>
          <w:szCs w:val="32"/>
        </w:rPr>
        <w:lastRenderedPageBreak/>
        <w:t>18.49%</w:t>
      </w:r>
      <w:r>
        <w:rPr>
          <w:rStyle w:val="ad"/>
          <w:rFonts w:ascii="楷体" w:eastAsia="楷体" w:hAnsi="楷体" w:hint="eastAsia"/>
          <w:spacing w:val="-4"/>
          <w:sz w:val="32"/>
          <w:szCs w:val="32"/>
        </w:rPr>
        <w:t>。</w:t>
      </w:r>
    </w:p>
    <w:p w:rsidR="00743C08" w:rsidRDefault="005B5A73">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w:t>
      </w:r>
      <w:r>
        <w:rPr>
          <w:rStyle w:val="ad"/>
          <w:rFonts w:ascii="楷体" w:eastAsia="楷体" w:hAnsi="楷体" w:hint="eastAsia"/>
          <w:spacing w:val="-4"/>
          <w:sz w:val="32"/>
          <w:szCs w:val="32"/>
        </w:rPr>
        <w:t>段性目标。</w:t>
      </w:r>
    </w:p>
    <w:p w:rsidR="00743C08" w:rsidRDefault="005B5A73">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w:t>
      </w:r>
      <w:r>
        <w:rPr>
          <w:rStyle w:val="ad"/>
          <w:rFonts w:ascii="楷体" w:eastAsia="楷体" w:hAnsi="楷体" w:hint="eastAsia"/>
          <w:spacing w:val="-4"/>
          <w:sz w:val="32"/>
          <w:szCs w:val="32"/>
        </w:rPr>
        <w:t>总体目标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开展国家科技计划、国家重大科技专项、农业部公益性行业科研专项、自治区科技计划以及其他成果转化、技术推广和技术服务项目的申报、立项、实施和成果鉴定，为科学技术发展提供保障，利用科学技术提高农业发展中生产效率，促进农牧民增收致富，从而推动全区畜牧业高质量发展。</w:t>
      </w:r>
      <w:r>
        <w:rPr>
          <w:rStyle w:val="ad"/>
          <w:rFonts w:ascii="楷体" w:eastAsia="楷体" w:hAnsi="楷体" w:hint="eastAsia"/>
          <w:spacing w:val="-4"/>
          <w:sz w:val="32"/>
          <w:szCs w:val="32"/>
        </w:rPr>
        <w:br/>
        <w:t>2.</w:t>
      </w:r>
      <w:r>
        <w:rPr>
          <w:rStyle w:val="ad"/>
          <w:rFonts w:ascii="楷体" w:eastAsia="楷体" w:hAnsi="楷体" w:hint="eastAsia"/>
          <w:spacing w:val="-4"/>
          <w:sz w:val="32"/>
          <w:szCs w:val="32"/>
        </w:rPr>
        <w:t>阶段性目标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）项目规划与筹备：协同科研团队完成项目详细计划书，上报自治区畜科院学术委员会审议科研项目任务书，经修订和审核后逐级上报。</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）项目执行期召开学术研讨会，及时了解科研团队进展情况，解决技术难题，推动项目技术指</w:t>
      </w:r>
      <w:r>
        <w:rPr>
          <w:rStyle w:val="ad"/>
          <w:rFonts w:ascii="楷体" w:eastAsia="楷体" w:hAnsi="楷体" w:hint="eastAsia"/>
          <w:spacing w:val="-4"/>
          <w:sz w:val="32"/>
          <w:szCs w:val="32"/>
        </w:rPr>
        <w:t>标达成率提升。依据财务相关规定确保经费使用合规，无超支、挪用现象发生。</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3</w:t>
      </w:r>
      <w:r>
        <w:rPr>
          <w:rStyle w:val="ad"/>
          <w:rFonts w:ascii="楷体" w:eastAsia="楷体" w:hAnsi="楷体" w:hint="eastAsia"/>
          <w:spacing w:val="-4"/>
          <w:sz w:val="32"/>
          <w:szCs w:val="32"/>
        </w:rPr>
        <w:t>）成果验收与转化支持，在项目完成后对成果完整性、创新性进行评估，协助科研团队对接科研机构、企业等，推动畜牧科技成果转化。</w:t>
      </w:r>
    </w:p>
    <w:p w:rsidR="00743C08" w:rsidRDefault="005B5A73">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rsidR="00743C08" w:rsidRDefault="005B5A73">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rsidR="00743C08" w:rsidRDefault="005B5A73">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w:t>
      </w:r>
      <w:r>
        <w:rPr>
          <w:rStyle w:val="ad"/>
          <w:rFonts w:ascii="楷体" w:eastAsia="楷体" w:hAnsi="楷体" w:hint="eastAsia"/>
          <w:spacing w:val="-4"/>
          <w:sz w:val="32"/>
          <w:szCs w:val="32"/>
        </w:rPr>
        <w:t>绩效评价目的</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）保障畜牧科研质量，通过对项目研究过程的监督和成果的评估，确保科研项目达到预期的质量标准，推动畜牧业高质量科研成果的产出。</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）加强沟通协调，促进科研管理部门与科研团队、其他相关</w:t>
      </w:r>
      <w:r>
        <w:rPr>
          <w:rStyle w:val="ad"/>
          <w:rFonts w:ascii="楷体" w:eastAsia="楷体" w:hAnsi="楷体" w:hint="eastAsia"/>
          <w:spacing w:val="-4"/>
          <w:sz w:val="32"/>
          <w:szCs w:val="32"/>
        </w:rPr>
        <w:lastRenderedPageBreak/>
        <w:t>部门之间的沟通与协调。更好地为畜牧科研发展做好后勤保</w:t>
      </w:r>
      <w:r>
        <w:rPr>
          <w:rStyle w:val="ad"/>
          <w:rFonts w:ascii="楷体" w:eastAsia="楷体" w:hAnsi="楷体" w:hint="eastAsia"/>
          <w:spacing w:val="-4"/>
          <w:sz w:val="32"/>
          <w:szCs w:val="32"/>
        </w:rPr>
        <w:t>障。</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3</w:t>
      </w:r>
      <w:r>
        <w:rPr>
          <w:rStyle w:val="ad"/>
          <w:rFonts w:ascii="楷体" w:eastAsia="楷体" w:hAnsi="楷体" w:hint="eastAsia"/>
          <w:spacing w:val="-4"/>
          <w:sz w:val="32"/>
          <w:szCs w:val="32"/>
        </w:rPr>
        <w:t>）推动科研创新，推动科研项目绩效目标与科研学术目标相融合，激发科研人员的创新活力，为畜牧科研创新提供有力的支持和保障，推动自治区整体畜牧行业科研水平的提升。</w:t>
      </w:r>
      <w:r>
        <w:rPr>
          <w:rStyle w:val="ad"/>
          <w:rFonts w:ascii="楷体" w:eastAsia="楷体" w:hAnsi="楷体" w:hint="eastAsia"/>
          <w:spacing w:val="-4"/>
          <w:sz w:val="32"/>
          <w:szCs w:val="32"/>
        </w:rPr>
        <w:br/>
        <w:t>2.</w:t>
      </w:r>
      <w:r>
        <w:rPr>
          <w:rStyle w:val="ad"/>
          <w:rFonts w:ascii="楷体" w:eastAsia="楷体" w:hAnsi="楷体" w:hint="eastAsia"/>
          <w:spacing w:val="-4"/>
          <w:sz w:val="32"/>
          <w:szCs w:val="32"/>
        </w:rPr>
        <w:t>绩效评价对象</w:t>
      </w:r>
      <w:r>
        <w:rPr>
          <w:rStyle w:val="ad"/>
          <w:rFonts w:ascii="楷体" w:eastAsia="楷体" w:hAnsi="楷体" w:hint="eastAsia"/>
          <w:spacing w:val="-4"/>
          <w:sz w:val="32"/>
          <w:szCs w:val="32"/>
        </w:rPr>
        <w:br/>
      </w:r>
      <w:r>
        <w:rPr>
          <w:rStyle w:val="ad"/>
          <w:rFonts w:ascii="楷体" w:eastAsia="楷体" w:hAnsi="楷体" w:hint="eastAsia"/>
          <w:spacing w:val="-4"/>
          <w:sz w:val="32"/>
          <w:szCs w:val="32"/>
        </w:rPr>
        <w:t>项目承担单位自治区畜牧科学院机关和各领域科研团队。评价在项目实施过程中的组织管理能力、资源调配能力和对科研团队的支持力度，同时评价科研团队为项目绩效目标顺利实现做出的各项成果，通过绩效评价量化科研团队有效推动项目绩效目标的实现程度。</w:t>
      </w:r>
      <w:r>
        <w:rPr>
          <w:rStyle w:val="ad"/>
          <w:rFonts w:ascii="楷体" w:eastAsia="楷体" w:hAnsi="楷体" w:hint="eastAsia"/>
          <w:spacing w:val="-4"/>
          <w:sz w:val="32"/>
          <w:szCs w:val="32"/>
        </w:rPr>
        <w:br/>
        <w:t>3.</w:t>
      </w:r>
      <w:r>
        <w:rPr>
          <w:rStyle w:val="ad"/>
          <w:rFonts w:ascii="楷体" w:eastAsia="楷体" w:hAnsi="楷体" w:hint="eastAsia"/>
          <w:spacing w:val="-4"/>
          <w:sz w:val="32"/>
          <w:szCs w:val="32"/>
        </w:rPr>
        <w:t>绩效评价范围</w:t>
      </w:r>
      <w:r>
        <w:rPr>
          <w:rStyle w:val="ad"/>
          <w:rFonts w:ascii="楷体" w:eastAsia="楷体" w:hAnsi="楷体" w:hint="eastAsia"/>
          <w:spacing w:val="-4"/>
          <w:sz w:val="32"/>
          <w:szCs w:val="32"/>
        </w:rPr>
        <w:br/>
      </w:r>
      <w:r>
        <w:rPr>
          <w:rStyle w:val="ad"/>
          <w:rFonts w:ascii="楷体" w:eastAsia="楷体" w:hAnsi="楷体" w:hint="eastAsia"/>
          <w:spacing w:val="-4"/>
          <w:sz w:val="32"/>
          <w:szCs w:val="32"/>
        </w:rPr>
        <w:t>该项目涵盖若干项目，包括的项目范围有：⑴南疆四地州农区多胎多羔肉羊产业关键</w:t>
      </w:r>
      <w:r>
        <w:rPr>
          <w:rStyle w:val="ad"/>
          <w:rFonts w:ascii="楷体" w:eastAsia="楷体" w:hAnsi="楷体" w:hint="eastAsia"/>
          <w:spacing w:val="-4"/>
          <w:sz w:val="32"/>
          <w:szCs w:val="32"/>
        </w:rPr>
        <w:t>技术研究与应用项目；⑵绵羊高繁殖力及优异毛用种质资源精准鉴定项目；⑶肉毛兼用绵羊新品种培育项目；⑷国家绒毛用羊产业技术体系项目；⑸疆南绒山羊和西藏绒山羊绒用性状种质资源精准鉴定项目；⑹适于新疆牧区的专门化肉用绵羊新类群选育项目；⑺高产优质奶山羊新品种育种群培育项目；⑻高效高产抗病肉羊新品种培育项目；⑼高效高繁肉羊杂交组合测定及遗传评估研究项目；⑽肉羊体外胚胎冷冻保存技术研究项目；⑾超细型绒山羊新品种培育及良种扩繁项目；⑿畜禽肉及奶产品危害因子智能化主动防控技术与高灵敏智能响应传感新材料新产品研发项目；⒀新疆</w:t>
      </w:r>
      <w:r>
        <w:rPr>
          <w:rStyle w:val="ad"/>
          <w:rFonts w:ascii="楷体" w:eastAsia="楷体" w:hAnsi="楷体" w:hint="eastAsia"/>
          <w:spacing w:val="-4"/>
          <w:sz w:val="32"/>
          <w:szCs w:val="32"/>
        </w:rPr>
        <w:t>畜牧科学院高等级生物安全三级实验室建设项目；⒁西部地区国家畜禽基因库建设项目；⒂沙区老院区科研楼维修改造项目；⒃新疆畜牧科学院南山综合科研试验基地建设项目经费；⒄天康生物</w:t>
      </w:r>
      <w:r>
        <w:rPr>
          <w:rStyle w:val="ad"/>
          <w:rFonts w:ascii="楷体" w:eastAsia="楷体" w:hAnsi="楷体" w:hint="eastAsia"/>
          <w:spacing w:val="-4"/>
          <w:sz w:val="32"/>
          <w:szCs w:val="32"/>
        </w:rPr>
        <w:lastRenderedPageBreak/>
        <w:t>股份有限公司红利支出；⒅科技成果转化项目经费；⒆院本级机关运行办公费用；⒇新疆羊肉标准体系构建的研究与应用；</w:t>
      </w:r>
      <w:r>
        <w:rPr>
          <w:rStyle w:val="ad"/>
          <w:rFonts w:ascii="楷体" w:eastAsia="楷体" w:hAnsi="楷体" w:hint="eastAsia"/>
          <w:spacing w:val="-4"/>
          <w:sz w:val="32"/>
          <w:szCs w:val="32"/>
        </w:rPr>
        <w:t>(21)</w:t>
      </w:r>
      <w:r>
        <w:rPr>
          <w:rStyle w:val="ad"/>
          <w:rFonts w:ascii="楷体" w:eastAsia="楷体" w:hAnsi="楷体" w:hint="eastAsia"/>
          <w:spacing w:val="-4"/>
          <w:sz w:val="32"/>
          <w:szCs w:val="32"/>
        </w:rPr>
        <w:t>新疆畜牧科学院办公室机关运转经费</w:t>
      </w:r>
      <w:r>
        <w:rPr>
          <w:rStyle w:val="ad"/>
          <w:rFonts w:ascii="楷体" w:eastAsia="楷体" w:hAnsi="楷体" w:hint="eastAsia"/>
          <w:spacing w:val="-4"/>
          <w:sz w:val="32"/>
          <w:szCs w:val="32"/>
        </w:rPr>
        <w:t>;(22)</w:t>
      </w:r>
      <w:r>
        <w:rPr>
          <w:rStyle w:val="ad"/>
          <w:rFonts w:ascii="楷体" w:eastAsia="楷体" w:hAnsi="楷体" w:hint="eastAsia"/>
          <w:spacing w:val="-4"/>
          <w:sz w:val="32"/>
          <w:szCs w:val="32"/>
        </w:rPr>
        <w:t>新疆畜牧科学院科技成果定量评价指标体系研究</w:t>
      </w:r>
      <w:r>
        <w:rPr>
          <w:rStyle w:val="ad"/>
          <w:rFonts w:ascii="楷体" w:eastAsia="楷体" w:hAnsi="楷体" w:hint="eastAsia"/>
          <w:spacing w:val="-4"/>
          <w:sz w:val="32"/>
          <w:szCs w:val="32"/>
        </w:rPr>
        <w:t>;(23)</w:t>
      </w:r>
      <w:r>
        <w:rPr>
          <w:rStyle w:val="ad"/>
          <w:rFonts w:ascii="楷体" w:eastAsia="楷体" w:hAnsi="楷体" w:hint="eastAsia"/>
          <w:spacing w:val="-4"/>
          <w:sz w:val="32"/>
          <w:szCs w:val="32"/>
        </w:rPr>
        <w:t>新疆畜牧科学院财政科研项目资金管理？险与控制研究</w:t>
      </w:r>
      <w:r>
        <w:rPr>
          <w:rStyle w:val="ad"/>
          <w:rFonts w:ascii="楷体" w:eastAsia="楷体" w:hAnsi="楷体" w:hint="eastAsia"/>
          <w:spacing w:val="-4"/>
          <w:sz w:val="32"/>
          <w:szCs w:val="32"/>
        </w:rPr>
        <w:t>;(24)</w:t>
      </w:r>
      <w:r>
        <w:rPr>
          <w:rStyle w:val="ad"/>
          <w:rFonts w:ascii="楷体" w:eastAsia="楷体" w:hAnsi="楷体" w:hint="eastAsia"/>
          <w:spacing w:val="-4"/>
          <w:sz w:val="32"/>
          <w:szCs w:val="32"/>
        </w:rPr>
        <w:t>少数民族特培经费</w:t>
      </w:r>
      <w:r>
        <w:rPr>
          <w:rStyle w:val="ad"/>
          <w:rFonts w:ascii="楷体" w:eastAsia="楷体" w:hAnsi="楷体" w:hint="eastAsia"/>
          <w:spacing w:val="-4"/>
          <w:sz w:val="32"/>
          <w:szCs w:val="32"/>
        </w:rPr>
        <w:t>;(25)</w:t>
      </w:r>
      <w:r>
        <w:rPr>
          <w:rStyle w:val="ad"/>
          <w:rFonts w:ascii="楷体" w:eastAsia="楷体" w:hAnsi="楷体" w:hint="eastAsia"/>
          <w:spacing w:val="-4"/>
          <w:sz w:val="32"/>
          <w:szCs w:val="32"/>
        </w:rPr>
        <w:t>自治区博士后经费</w:t>
      </w:r>
      <w:r>
        <w:rPr>
          <w:rStyle w:val="ad"/>
          <w:rFonts w:ascii="楷体" w:eastAsia="楷体" w:hAnsi="楷体" w:hint="eastAsia"/>
          <w:spacing w:val="-4"/>
          <w:sz w:val="32"/>
          <w:szCs w:val="32"/>
        </w:rPr>
        <w:t>;(26)</w:t>
      </w:r>
      <w:r>
        <w:rPr>
          <w:rStyle w:val="ad"/>
          <w:rFonts w:ascii="楷体" w:eastAsia="楷体" w:hAnsi="楷体" w:hint="eastAsia"/>
          <w:spacing w:val="-4"/>
          <w:sz w:val="32"/>
          <w:szCs w:val="32"/>
        </w:rPr>
        <w:t>三、四类人员补助。</w:t>
      </w:r>
    </w:p>
    <w:p w:rsidR="00743C08" w:rsidRDefault="005B5A73">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w:t>
      </w:r>
      <w:r>
        <w:rPr>
          <w:rStyle w:val="ad"/>
          <w:rFonts w:ascii="楷体" w:eastAsia="楷体" w:hAnsi="楷体" w:hint="eastAsia"/>
          <w:spacing w:val="-4"/>
          <w:sz w:val="32"/>
          <w:szCs w:val="32"/>
        </w:rPr>
        <w:t>二）绩效评价原则、评价指标体系（附表说明）、评价方法、评价标准等。</w:t>
      </w:r>
    </w:p>
    <w:p w:rsidR="00743C08" w:rsidRDefault="005B5A73">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w:t>
      </w:r>
      <w:r>
        <w:rPr>
          <w:rStyle w:val="ad"/>
          <w:rFonts w:ascii="楷体" w:eastAsia="楷体" w:hAnsi="楷体" w:hint="eastAsia"/>
          <w:spacing w:val="-4"/>
          <w:sz w:val="32"/>
          <w:szCs w:val="32"/>
        </w:rPr>
        <w:t>绩效评价原则</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）科学性原则：评价以可量化、可验证的科研成果（如论文、专利、技术转化等）为基础，避免主观臆断。</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）目标导向原则：评价围绕项目立项时的既定目标和任务书要求，重点考察目标完成度。</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3</w:t>
      </w:r>
      <w:r>
        <w:rPr>
          <w:rStyle w:val="ad"/>
          <w:rFonts w:ascii="楷体" w:eastAsia="楷体" w:hAnsi="楷体" w:hint="eastAsia"/>
          <w:spacing w:val="-4"/>
          <w:sz w:val="32"/>
          <w:szCs w:val="32"/>
        </w:rPr>
        <w:t>）质量优先原则：强调成果的原创性、创新性和实际价值，而非单纯追求数量（如论文篇数）。</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4</w:t>
      </w:r>
      <w:r>
        <w:rPr>
          <w:rStyle w:val="ad"/>
          <w:rFonts w:ascii="楷体" w:eastAsia="楷体" w:hAnsi="楷体" w:hint="eastAsia"/>
          <w:spacing w:val="-4"/>
          <w:sz w:val="32"/>
          <w:szCs w:val="32"/>
        </w:rPr>
        <w:t>）综合性与系统性原则：涵盖科研产出（论文、专利）、人才培养、社会效益（政策影响、技术转化）、经济效益（产业化收益）等。</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5</w:t>
      </w:r>
      <w:r>
        <w:rPr>
          <w:rStyle w:val="ad"/>
          <w:rFonts w:ascii="楷体" w:eastAsia="楷体" w:hAnsi="楷体" w:hint="eastAsia"/>
          <w:spacing w:val="-4"/>
          <w:sz w:val="32"/>
          <w:szCs w:val="32"/>
        </w:rPr>
        <w:t>）公正透明原则：评价流程</w:t>
      </w:r>
      <w:r>
        <w:rPr>
          <w:rStyle w:val="ad"/>
          <w:rFonts w:ascii="楷体" w:eastAsia="楷体" w:hAnsi="楷体" w:hint="eastAsia"/>
          <w:spacing w:val="-4"/>
          <w:sz w:val="32"/>
          <w:szCs w:val="32"/>
        </w:rPr>
        <w:t>、标准、结果公开透明，接受监督。</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6</w:t>
      </w:r>
      <w:r>
        <w:rPr>
          <w:rStyle w:val="ad"/>
          <w:rFonts w:ascii="楷体" w:eastAsia="楷体" w:hAnsi="楷体" w:hint="eastAsia"/>
          <w:spacing w:val="-4"/>
          <w:sz w:val="32"/>
          <w:szCs w:val="32"/>
        </w:rPr>
        <w:t>）伦理与合规原则：杜绝学术不端行为（如数据造假、抄袭）。</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7</w:t>
      </w:r>
      <w:r>
        <w:rPr>
          <w:rStyle w:val="ad"/>
          <w:rFonts w:ascii="楷体" w:eastAsia="楷体" w:hAnsi="楷体" w:hint="eastAsia"/>
          <w:spacing w:val="-4"/>
          <w:sz w:val="32"/>
          <w:szCs w:val="32"/>
        </w:rPr>
        <w:t>）激励与约束并重原则：对超额完成目标或产出重大成果的项目给予资源倾斜；对未达标项目分析原因，必要时终止或调整。</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8</w:t>
      </w:r>
      <w:r>
        <w:rPr>
          <w:rStyle w:val="ad"/>
          <w:rFonts w:ascii="楷体" w:eastAsia="楷体" w:hAnsi="楷体" w:hint="eastAsia"/>
          <w:spacing w:val="-4"/>
          <w:sz w:val="32"/>
          <w:szCs w:val="32"/>
        </w:rPr>
        <w:t>）国际视野原则：鼓励参与国际竞争，评估成果的国际认可</w:t>
      </w:r>
      <w:r>
        <w:rPr>
          <w:rStyle w:val="ad"/>
          <w:rFonts w:ascii="楷体" w:eastAsia="楷体" w:hAnsi="楷体" w:hint="eastAsia"/>
          <w:spacing w:val="-4"/>
          <w:sz w:val="32"/>
          <w:szCs w:val="32"/>
        </w:rPr>
        <w:lastRenderedPageBreak/>
        <w:t>度（如国际合作、高水平期刊发表）。</w:t>
      </w:r>
      <w:r>
        <w:rPr>
          <w:rStyle w:val="ad"/>
          <w:rFonts w:ascii="楷体" w:eastAsia="楷体" w:hAnsi="楷体" w:hint="eastAsia"/>
          <w:spacing w:val="-4"/>
          <w:sz w:val="32"/>
          <w:szCs w:val="32"/>
        </w:rPr>
        <w:br/>
        <w:t xml:space="preserve">2. </w:t>
      </w:r>
      <w:r>
        <w:rPr>
          <w:rStyle w:val="ad"/>
          <w:rFonts w:ascii="楷体" w:eastAsia="楷体" w:hAnsi="楷体" w:hint="eastAsia"/>
          <w:spacing w:val="-4"/>
          <w:sz w:val="32"/>
          <w:szCs w:val="32"/>
        </w:rPr>
        <w:t>评价指标体系</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）项目目标达成率（</w:t>
      </w:r>
      <w:r>
        <w:rPr>
          <w:rStyle w:val="ad"/>
          <w:rFonts w:ascii="楷体" w:eastAsia="楷体" w:hAnsi="楷体" w:hint="eastAsia"/>
          <w:spacing w:val="-4"/>
          <w:sz w:val="32"/>
          <w:szCs w:val="32"/>
        </w:rPr>
        <w:t>20</w:t>
      </w:r>
      <w:r>
        <w:rPr>
          <w:rStyle w:val="ad"/>
          <w:rFonts w:ascii="楷体" w:eastAsia="楷体" w:hAnsi="楷体" w:hint="eastAsia"/>
          <w:spacing w:val="-4"/>
          <w:sz w:val="32"/>
          <w:szCs w:val="32"/>
        </w:rPr>
        <w:t>分）</w:t>
      </w:r>
      <w:r>
        <w:rPr>
          <w:rStyle w:val="ad"/>
          <w:rFonts w:ascii="楷体" w:eastAsia="楷体" w:hAnsi="楷体" w:hint="eastAsia"/>
          <w:spacing w:val="-4"/>
          <w:sz w:val="32"/>
          <w:szCs w:val="32"/>
        </w:rPr>
        <w:br/>
      </w:r>
      <w:r>
        <w:rPr>
          <w:rStyle w:val="ad"/>
          <w:rFonts w:ascii="楷体" w:eastAsia="楷体" w:hAnsi="楷体" w:hint="eastAsia"/>
          <w:spacing w:val="-4"/>
          <w:sz w:val="32"/>
          <w:szCs w:val="32"/>
        </w:rPr>
        <w:t>目标完成率：实际完成成果与项目任务书约定目标的匹配度（如论文发表数、专利申请数等）；</w:t>
      </w:r>
      <w:r>
        <w:rPr>
          <w:rStyle w:val="ad"/>
          <w:rFonts w:ascii="楷体" w:eastAsia="楷体" w:hAnsi="楷体" w:hint="eastAsia"/>
          <w:spacing w:val="-4"/>
          <w:sz w:val="32"/>
          <w:szCs w:val="32"/>
        </w:rPr>
        <w:br/>
      </w:r>
      <w:r>
        <w:rPr>
          <w:rStyle w:val="ad"/>
          <w:rFonts w:ascii="楷体" w:eastAsia="楷体" w:hAnsi="楷体" w:hint="eastAsia"/>
          <w:spacing w:val="-4"/>
          <w:sz w:val="32"/>
          <w:szCs w:val="32"/>
        </w:rPr>
        <w:t>技术指标达标率：关键技术参数、性能指标的完成情况；</w:t>
      </w:r>
      <w:r>
        <w:rPr>
          <w:rStyle w:val="ad"/>
          <w:rFonts w:ascii="楷体" w:eastAsia="楷体" w:hAnsi="楷体" w:hint="eastAsia"/>
          <w:spacing w:val="-4"/>
          <w:sz w:val="32"/>
          <w:szCs w:val="32"/>
        </w:rPr>
        <w:br/>
      </w:r>
      <w:r>
        <w:rPr>
          <w:rStyle w:val="ad"/>
          <w:rFonts w:ascii="楷体" w:eastAsia="楷体" w:hAnsi="楷体" w:hint="eastAsia"/>
          <w:spacing w:val="-4"/>
          <w:sz w:val="32"/>
          <w:szCs w:val="32"/>
        </w:rPr>
        <w:t>时间节点完成率：项</w:t>
      </w:r>
      <w:r>
        <w:rPr>
          <w:rStyle w:val="ad"/>
          <w:rFonts w:ascii="楷体" w:eastAsia="楷体" w:hAnsi="楷体" w:hint="eastAsia"/>
          <w:spacing w:val="-4"/>
          <w:sz w:val="32"/>
          <w:szCs w:val="32"/>
        </w:rPr>
        <w:t>目各阶段任务按时完成的比例。</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）科研成果质量（</w:t>
      </w:r>
      <w:r>
        <w:rPr>
          <w:rStyle w:val="ad"/>
          <w:rFonts w:ascii="楷体" w:eastAsia="楷体" w:hAnsi="楷体" w:hint="eastAsia"/>
          <w:spacing w:val="-4"/>
          <w:sz w:val="32"/>
          <w:szCs w:val="32"/>
        </w:rPr>
        <w:t>25</w:t>
      </w:r>
      <w:r>
        <w:rPr>
          <w:rStyle w:val="ad"/>
          <w:rFonts w:ascii="楷体" w:eastAsia="楷体" w:hAnsi="楷体" w:hint="eastAsia"/>
          <w:spacing w:val="-4"/>
          <w:sz w:val="32"/>
          <w:szCs w:val="32"/>
        </w:rPr>
        <w:t>分）</w:t>
      </w:r>
      <w:r>
        <w:rPr>
          <w:rStyle w:val="ad"/>
          <w:rFonts w:ascii="楷体" w:eastAsia="楷体" w:hAnsi="楷体" w:hint="eastAsia"/>
          <w:spacing w:val="-4"/>
          <w:sz w:val="32"/>
          <w:szCs w:val="32"/>
        </w:rPr>
        <w:br/>
      </w:r>
      <w:r>
        <w:rPr>
          <w:rStyle w:val="ad"/>
          <w:rFonts w:ascii="楷体" w:eastAsia="楷体" w:hAnsi="楷体" w:hint="eastAsia"/>
          <w:spacing w:val="-4"/>
          <w:sz w:val="32"/>
          <w:szCs w:val="32"/>
        </w:rPr>
        <w:t>学术成果影响力：论文发表期刊等级、引用次数；专著出版情况；</w:t>
      </w:r>
      <w:r>
        <w:rPr>
          <w:rStyle w:val="ad"/>
          <w:rFonts w:ascii="楷体" w:eastAsia="楷体" w:hAnsi="楷体" w:hint="eastAsia"/>
          <w:spacing w:val="-4"/>
          <w:sz w:val="32"/>
          <w:szCs w:val="32"/>
        </w:rPr>
        <w:br/>
      </w:r>
      <w:r>
        <w:rPr>
          <w:rStyle w:val="ad"/>
          <w:rFonts w:ascii="楷体" w:eastAsia="楷体" w:hAnsi="楷体" w:hint="eastAsia"/>
          <w:spacing w:val="-4"/>
          <w:sz w:val="32"/>
          <w:szCs w:val="32"/>
        </w:rPr>
        <w:t>知识产权成果：专利、软件著作权、技术秘密等数量及转化价值；</w:t>
      </w:r>
      <w:r>
        <w:rPr>
          <w:rStyle w:val="ad"/>
          <w:rFonts w:ascii="楷体" w:eastAsia="楷体" w:hAnsi="楷体" w:hint="eastAsia"/>
          <w:spacing w:val="-4"/>
          <w:sz w:val="32"/>
          <w:szCs w:val="32"/>
        </w:rPr>
        <w:br/>
      </w:r>
      <w:r>
        <w:rPr>
          <w:rStyle w:val="ad"/>
          <w:rFonts w:ascii="楷体" w:eastAsia="楷体" w:hAnsi="楷体" w:hint="eastAsia"/>
          <w:spacing w:val="-4"/>
          <w:sz w:val="32"/>
          <w:szCs w:val="32"/>
        </w:rPr>
        <w:t>获奖与认可：省部级以上奖项、行业协会荣誉或媒体报道情况；</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3</w:t>
      </w:r>
      <w:r>
        <w:rPr>
          <w:rStyle w:val="ad"/>
          <w:rFonts w:ascii="楷体" w:eastAsia="楷体" w:hAnsi="楷体" w:hint="eastAsia"/>
          <w:spacing w:val="-4"/>
          <w:sz w:val="32"/>
          <w:szCs w:val="32"/>
        </w:rPr>
        <w:t>）创新能力（</w:t>
      </w:r>
      <w:r>
        <w:rPr>
          <w:rStyle w:val="ad"/>
          <w:rFonts w:ascii="楷体" w:eastAsia="楷体" w:hAnsi="楷体" w:hint="eastAsia"/>
          <w:spacing w:val="-4"/>
          <w:sz w:val="32"/>
          <w:szCs w:val="32"/>
        </w:rPr>
        <w:t>20</w:t>
      </w:r>
      <w:r>
        <w:rPr>
          <w:rStyle w:val="ad"/>
          <w:rFonts w:ascii="楷体" w:eastAsia="楷体" w:hAnsi="楷体" w:hint="eastAsia"/>
          <w:spacing w:val="-4"/>
          <w:sz w:val="32"/>
          <w:szCs w:val="32"/>
        </w:rPr>
        <w:t>分）</w:t>
      </w:r>
      <w:r>
        <w:rPr>
          <w:rStyle w:val="ad"/>
          <w:rFonts w:ascii="楷体" w:eastAsia="楷体" w:hAnsi="楷体" w:hint="eastAsia"/>
          <w:spacing w:val="-4"/>
          <w:sz w:val="32"/>
          <w:szCs w:val="32"/>
        </w:rPr>
        <w:br/>
      </w:r>
      <w:r>
        <w:rPr>
          <w:rStyle w:val="ad"/>
          <w:rFonts w:ascii="楷体" w:eastAsia="楷体" w:hAnsi="楷体" w:hint="eastAsia"/>
          <w:spacing w:val="-4"/>
          <w:sz w:val="32"/>
          <w:szCs w:val="32"/>
        </w:rPr>
        <w:t>原创性：是否突破关键技术、提出新理论</w:t>
      </w:r>
      <w:r>
        <w:rPr>
          <w:rStyle w:val="ad"/>
          <w:rFonts w:ascii="楷体" w:eastAsia="楷体" w:hAnsi="楷体" w:hint="eastAsia"/>
          <w:spacing w:val="-4"/>
          <w:sz w:val="32"/>
          <w:szCs w:val="32"/>
        </w:rPr>
        <w:t>/</w:t>
      </w:r>
      <w:r>
        <w:rPr>
          <w:rStyle w:val="ad"/>
          <w:rFonts w:ascii="楷体" w:eastAsia="楷体" w:hAnsi="楷体" w:hint="eastAsia"/>
          <w:spacing w:val="-4"/>
          <w:sz w:val="32"/>
          <w:szCs w:val="32"/>
        </w:rPr>
        <w:t>方法。</w:t>
      </w:r>
      <w:r>
        <w:rPr>
          <w:rStyle w:val="ad"/>
          <w:rFonts w:ascii="楷体" w:eastAsia="楷体" w:hAnsi="楷体" w:hint="eastAsia"/>
          <w:spacing w:val="-4"/>
          <w:sz w:val="32"/>
          <w:szCs w:val="32"/>
        </w:rPr>
        <w:br/>
      </w:r>
      <w:r>
        <w:rPr>
          <w:rStyle w:val="ad"/>
          <w:rFonts w:ascii="楷体" w:eastAsia="楷体" w:hAnsi="楷体" w:hint="eastAsia"/>
          <w:spacing w:val="-4"/>
          <w:sz w:val="32"/>
          <w:szCs w:val="32"/>
        </w:rPr>
        <w:t>学科贡献：对学科发展的推动（如开辟新研究方向）。</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4</w:t>
      </w:r>
      <w:r>
        <w:rPr>
          <w:rStyle w:val="ad"/>
          <w:rFonts w:ascii="楷体" w:eastAsia="楷体" w:hAnsi="楷体" w:hint="eastAsia"/>
          <w:spacing w:val="-4"/>
          <w:sz w:val="32"/>
          <w:szCs w:val="32"/>
        </w:rPr>
        <w:t>）社会经济效益（</w:t>
      </w:r>
      <w:r>
        <w:rPr>
          <w:rStyle w:val="ad"/>
          <w:rFonts w:ascii="楷体" w:eastAsia="楷体" w:hAnsi="楷体" w:hint="eastAsia"/>
          <w:spacing w:val="-4"/>
          <w:sz w:val="32"/>
          <w:szCs w:val="32"/>
        </w:rPr>
        <w:t>20</w:t>
      </w:r>
      <w:r>
        <w:rPr>
          <w:rStyle w:val="ad"/>
          <w:rFonts w:ascii="楷体" w:eastAsia="楷体" w:hAnsi="楷体" w:hint="eastAsia"/>
          <w:spacing w:val="-4"/>
          <w:sz w:val="32"/>
          <w:szCs w:val="32"/>
        </w:rPr>
        <w:t>分）</w:t>
      </w:r>
      <w:r>
        <w:rPr>
          <w:rStyle w:val="ad"/>
          <w:rFonts w:ascii="楷体" w:eastAsia="楷体" w:hAnsi="楷体" w:hint="eastAsia"/>
          <w:spacing w:val="-4"/>
          <w:sz w:val="32"/>
          <w:szCs w:val="32"/>
        </w:rPr>
        <w:br/>
      </w:r>
      <w:r>
        <w:rPr>
          <w:rStyle w:val="ad"/>
          <w:rFonts w:ascii="楷体" w:eastAsia="楷体" w:hAnsi="楷体" w:hint="eastAsia"/>
          <w:spacing w:val="-4"/>
          <w:sz w:val="32"/>
          <w:szCs w:val="32"/>
        </w:rPr>
        <w:t>技术转化：成果落地到企业、技术转让金额、产业化规模。</w:t>
      </w:r>
      <w:r>
        <w:rPr>
          <w:rStyle w:val="ad"/>
          <w:rFonts w:ascii="楷体" w:eastAsia="楷体" w:hAnsi="楷体" w:hint="eastAsia"/>
          <w:spacing w:val="-4"/>
          <w:sz w:val="32"/>
          <w:szCs w:val="32"/>
        </w:rPr>
        <w:br/>
      </w:r>
      <w:r>
        <w:rPr>
          <w:rStyle w:val="ad"/>
          <w:rFonts w:ascii="楷体" w:eastAsia="楷体" w:hAnsi="楷体" w:hint="eastAsia"/>
          <w:spacing w:val="-4"/>
          <w:sz w:val="32"/>
          <w:szCs w:val="32"/>
        </w:rPr>
        <w:t>社会效益：解决公共问题（如疫病防控）、科普活动影响力。</w:t>
      </w:r>
      <w:r>
        <w:rPr>
          <w:rStyle w:val="ad"/>
          <w:rFonts w:ascii="楷体" w:eastAsia="楷体" w:hAnsi="楷体" w:hint="eastAsia"/>
          <w:spacing w:val="-4"/>
          <w:sz w:val="32"/>
          <w:szCs w:val="32"/>
        </w:rPr>
        <w:br/>
      </w:r>
      <w:r>
        <w:rPr>
          <w:rStyle w:val="ad"/>
          <w:rFonts w:ascii="楷体" w:eastAsia="楷体" w:hAnsi="楷体" w:hint="eastAsia"/>
          <w:spacing w:val="-4"/>
          <w:sz w:val="32"/>
          <w:szCs w:val="32"/>
        </w:rPr>
        <w:t>经济收益：直</w:t>
      </w:r>
      <w:r>
        <w:rPr>
          <w:rStyle w:val="ad"/>
          <w:rFonts w:ascii="楷体" w:eastAsia="楷体" w:hAnsi="楷体" w:hint="eastAsia"/>
          <w:spacing w:val="-4"/>
          <w:sz w:val="32"/>
          <w:szCs w:val="32"/>
        </w:rPr>
        <w:t>接经济效益（如提升农牧民年收入）、间接拉动效应。</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5</w:t>
      </w:r>
      <w:r>
        <w:rPr>
          <w:rStyle w:val="ad"/>
          <w:rFonts w:ascii="楷体" w:eastAsia="楷体" w:hAnsi="楷体" w:hint="eastAsia"/>
          <w:spacing w:val="-4"/>
          <w:sz w:val="32"/>
          <w:szCs w:val="32"/>
        </w:rPr>
        <w:t>）可持续发展潜力（</w:t>
      </w:r>
      <w:r>
        <w:rPr>
          <w:rStyle w:val="ad"/>
          <w:rFonts w:ascii="楷体" w:eastAsia="楷体" w:hAnsi="楷体" w:hint="eastAsia"/>
          <w:spacing w:val="-4"/>
          <w:sz w:val="32"/>
          <w:szCs w:val="32"/>
        </w:rPr>
        <w:t>15</w:t>
      </w:r>
      <w:r>
        <w:rPr>
          <w:rStyle w:val="ad"/>
          <w:rFonts w:ascii="楷体" w:eastAsia="楷体" w:hAnsi="楷体" w:hint="eastAsia"/>
          <w:spacing w:val="-4"/>
          <w:sz w:val="32"/>
          <w:szCs w:val="32"/>
        </w:rPr>
        <w:t>分）</w:t>
      </w:r>
      <w:r>
        <w:rPr>
          <w:rStyle w:val="ad"/>
          <w:rFonts w:ascii="楷体" w:eastAsia="楷体" w:hAnsi="楷体" w:hint="eastAsia"/>
          <w:spacing w:val="-4"/>
          <w:sz w:val="32"/>
          <w:szCs w:val="32"/>
        </w:rPr>
        <w:br/>
      </w:r>
      <w:r>
        <w:rPr>
          <w:rStyle w:val="ad"/>
          <w:rFonts w:ascii="楷体" w:eastAsia="楷体" w:hAnsi="楷体" w:hint="eastAsia"/>
          <w:spacing w:val="-4"/>
          <w:sz w:val="32"/>
          <w:szCs w:val="32"/>
        </w:rPr>
        <w:t>后续研究：争取获得延续性资助（如国家重点研发计划接续）。</w:t>
      </w:r>
      <w:r>
        <w:rPr>
          <w:rStyle w:val="ad"/>
          <w:rFonts w:ascii="楷体" w:eastAsia="楷体" w:hAnsi="楷体" w:hint="eastAsia"/>
          <w:spacing w:val="-4"/>
          <w:sz w:val="32"/>
          <w:szCs w:val="32"/>
        </w:rPr>
        <w:br/>
      </w:r>
      <w:r>
        <w:rPr>
          <w:rStyle w:val="ad"/>
          <w:rFonts w:ascii="楷体" w:eastAsia="楷体" w:hAnsi="楷体" w:hint="eastAsia"/>
          <w:spacing w:val="-4"/>
          <w:sz w:val="32"/>
          <w:szCs w:val="32"/>
        </w:rPr>
        <w:t>平台建设：开拓创新，积极申请自治区平台建设项目，完成相关实验室</w:t>
      </w:r>
      <w:r>
        <w:rPr>
          <w:rStyle w:val="ad"/>
          <w:rFonts w:ascii="楷体" w:eastAsia="楷体" w:hAnsi="楷体" w:hint="eastAsia"/>
          <w:spacing w:val="-4"/>
          <w:sz w:val="32"/>
          <w:szCs w:val="32"/>
        </w:rPr>
        <w:t>/</w:t>
      </w:r>
      <w:r>
        <w:rPr>
          <w:rStyle w:val="ad"/>
          <w:rFonts w:ascii="楷体" w:eastAsia="楷体" w:hAnsi="楷体" w:hint="eastAsia"/>
          <w:spacing w:val="-4"/>
          <w:sz w:val="32"/>
          <w:szCs w:val="32"/>
        </w:rPr>
        <w:t>数据库等长效科研条件的构建。</w:t>
      </w:r>
      <w:r>
        <w:rPr>
          <w:rStyle w:val="ad"/>
          <w:rFonts w:ascii="楷体" w:eastAsia="楷体" w:hAnsi="楷体" w:hint="eastAsia"/>
          <w:spacing w:val="-4"/>
          <w:sz w:val="32"/>
          <w:szCs w:val="32"/>
        </w:rPr>
        <w:br/>
      </w:r>
      <w:r>
        <w:rPr>
          <w:rStyle w:val="ad"/>
          <w:rFonts w:ascii="楷体" w:eastAsia="楷体" w:hAnsi="楷体" w:hint="eastAsia"/>
          <w:spacing w:val="-4"/>
          <w:sz w:val="32"/>
          <w:szCs w:val="32"/>
        </w:rPr>
        <w:lastRenderedPageBreak/>
        <w:t xml:space="preserve">3. </w:t>
      </w:r>
      <w:r>
        <w:rPr>
          <w:rStyle w:val="ad"/>
          <w:rFonts w:ascii="楷体" w:eastAsia="楷体" w:hAnsi="楷体" w:hint="eastAsia"/>
          <w:spacing w:val="-4"/>
          <w:sz w:val="32"/>
          <w:szCs w:val="32"/>
        </w:rPr>
        <w:t>评价方法</w:t>
      </w:r>
      <w:r>
        <w:rPr>
          <w:rStyle w:val="ad"/>
          <w:rFonts w:ascii="楷体" w:eastAsia="楷体" w:hAnsi="楷体" w:hint="eastAsia"/>
          <w:spacing w:val="-4"/>
          <w:sz w:val="32"/>
          <w:szCs w:val="32"/>
        </w:rPr>
        <w:br/>
      </w:r>
      <w:r>
        <w:rPr>
          <w:rStyle w:val="ad"/>
          <w:rFonts w:ascii="楷体" w:eastAsia="楷体" w:hAnsi="楷体" w:hint="eastAsia"/>
          <w:spacing w:val="-4"/>
          <w:sz w:val="32"/>
          <w:szCs w:val="32"/>
        </w:rPr>
        <w:t>多源数据整合：结合文献计量、财务数据、实地调研、问卷调查等。</w:t>
      </w:r>
      <w:r>
        <w:rPr>
          <w:rStyle w:val="ad"/>
          <w:rFonts w:ascii="楷体" w:eastAsia="楷体" w:hAnsi="楷体" w:hint="eastAsia"/>
          <w:spacing w:val="-4"/>
          <w:sz w:val="32"/>
          <w:szCs w:val="32"/>
        </w:rPr>
        <w:br/>
      </w:r>
      <w:r>
        <w:rPr>
          <w:rStyle w:val="ad"/>
          <w:rFonts w:ascii="楷体" w:eastAsia="楷体" w:hAnsi="楷体" w:hint="eastAsia"/>
          <w:spacing w:val="-4"/>
          <w:sz w:val="32"/>
          <w:szCs w:val="32"/>
        </w:rPr>
        <w:t>同行评议：邀请领域专家对创新性、学术价值进行深度评估。</w:t>
      </w:r>
      <w:r>
        <w:rPr>
          <w:rStyle w:val="ad"/>
          <w:rFonts w:ascii="楷体" w:eastAsia="楷体" w:hAnsi="楷体" w:hint="eastAsia"/>
          <w:spacing w:val="-4"/>
          <w:sz w:val="32"/>
          <w:szCs w:val="32"/>
        </w:rPr>
        <w:br/>
      </w:r>
      <w:r>
        <w:rPr>
          <w:rStyle w:val="ad"/>
          <w:rFonts w:ascii="楷体" w:eastAsia="楷体" w:hAnsi="楷体" w:hint="eastAsia"/>
          <w:spacing w:val="-4"/>
          <w:sz w:val="32"/>
          <w:szCs w:val="32"/>
        </w:rPr>
        <w:t>权重分配：根据项目类型调整各维度权重（如基础研究侧重论文</w:t>
      </w:r>
      <w:r>
        <w:rPr>
          <w:rStyle w:val="ad"/>
          <w:rFonts w:ascii="楷体" w:eastAsia="楷体" w:hAnsi="楷体" w:hint="eastAsia"/>
          <w:spacing w:val="-4"/>
          <w:sz w:val="32"/>
          <w:szCs w:val="32"/>
        </w:rPr>
        <w:t>/</w:t>
      </w:r>
      <w:r>
        <w:rPr>
          <w:rStyle w:val="ad"/>
          <w:rFonts w:ascii="楷体" w:eastAsia="楷体" w:hAnsi="楷体" w:hint="eastAsia"/>
          <w:spacing w:val="-4"/>
          <w:sz w:val="32"/>
          <w:szCs w:val="32"/>
        </w:rPr>
        <w:t>引用，应用研究侧重专利</w:t>
      </w:r>
      <w:r>
        <w:rPr>
          <w:rStyle w:val="ad"/>
          <w:rFonts w:ascii="楷体" w:eastAsia="楷体" w:hAnsi="楷体" w:hint="eastAsia"/>
          <w:spacing w:val="-4"/>
          <w:sz w:val="32"/>
          <w:szCs w:val="32"/>
        </w:rPr>
        <w:t>/</w:t>
      </w:r>
      <w:r>
        <w:rPr>
          <w:rStyle w:val="ad"/>
          <w:rFonts w:ascii="楷体" w:eastAsia="楷体" w:hAnsi="楷体" w:hint="eastAsia"/>
          <w:spacing w:val="-4"/>
          <w:sz w:val="32"/>
          <w:szCs w:val="32"/>
        </w:rPr>
        <w:t>转化）。</w:t>
      </w:r>
      <w:r>
        <w:rPr>
          <w:rStyle w:val="ad"/>
          <w:rFonts w:ascii="楷体" w:eastAsia="楷体" w:hAnsi="楷体" w:hint="eastAsia"/>
          <w:spacing w:val="-4"/>
          <w:sz w:val="32"/>
          <w:szCs w:val="32"/>
        </w:rPr>
        <w:br/>
        <w:t>4.</w:t>
      </w:r>
      <w:r>
        <w:rPr>
          <w:rStyle w:val="ad"/>
          <w:rFonts w:ascii="楷体" w:eastAsia="楷体" w:hAnsi="楷体" w:hint="eastAsia"/>
          <w:spacing w:val="-4"/>
          <w:sz w:val="32"/>
          <w:szCs w:val="32"/>
        </w:rPr>
        <w:t>评价标准</w:t>
      </w:r>
      <w:r>
        <w:rPr>
          <w:rStyle w:val="ad"/>
          <w:rFonts w:ascii="楷体" w:eastAsia="楷体" w:hAnsi="楷体" w:hint="eastAsia"/>
          <w:spacing w:val="-4"/>
          <w:sz w:val="32"/>
          <w:szCs w:val="32"/>
        </w:rPr>
        <w:br/>
      </w:r>
      <w:r>
        <w:rPr>
          <w:rStyle w:val="ad"/>
          <w:rFonts w:ascii="楷体" w:eastAsia="楷体" w:hAnsi="楷体" w:hint="eastAsia"/>
          <w:spacing w:val="-4"/>
          <w:sz w:val="32"/>
          <w:szCs w:val="32"/>
        </w:rPr>
        <w:t>绩效评价标准通常包括计划标准、行业标准</w:t>
      </w:r>
      <w:r>
        <w:rPr>
          <w:rStyle w:val="ad"/>
          <w:rFonts w:ascii="楷体" w:eastAsia="楷体" w:hAnsi="楷体" w:hint="eastAsia"/>
          <w:spacing w:val="-4"/>
          <w:sz w:val="32"/>
          <w:szCs w:val="32"/>
        </w:rPr>
        <w:t>、预算支出标准、历史标准等，用于对绩效指标完成情况进行比较。本次评价主要采用了计划标准、预算支出标准和历史标准。</w:t>
      </w:r>
    </w:p>
    <w:p w:rsidR="00743C08" w:rsidRDefault="005B5A73">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rsidR="00743C08" w:rsidRDefault="005B5A73">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xml:space="preserve">1. </w:t>
      </w:r>
      <w:r>
        <w:rPr>
          <w:rStyle w:val="ad"/>
          <w:rFonts w:ascii="楷体" w:eastAsia="楷体" w:hAnsi="楷体" w:hint="eastAsia"/>
          <w:spacing w:val="-4"/>
          <w:sz w:val="32"/>
          <w:szCs w:val="32"/>
        </w:rPr>
        <w:t>前期准备阶段</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）明确评价目标与范围</w:t>
      </w:r>
      <w:r>
        <w:rPr>
          <w:rStyle w:val="ad"/>
          <w:rFonts w:ascii="楷体" w:eastAsia="楷体" w:hAnsi="楷体" w:hint="eastAsia"/>
          <w:spacing w:val="-4"/>
          <w:sz w:val="32"/>
          <w:szCs w:val="32"/>
        </w:rPr>
        <w:br/>
      </w:r>
      <w:r>
        <w:rPr>
          <w:rStyle w:val="ad"/>
          <w:rFonts w:ascii="楷体" w:eastAsia="楷体" w:hAnsi="楷体" w:hint="eastAsia"/>
          <w:spacing w:val="-4"/>
          <w:sz w:val="32"/>
          <w:szCs w:val="32"/>
        </w:rPr>
        <w:t>确定评价目的（如项目验收、中期考核、绩效激励等）</w:t>
      </w:r>
      <w:r>
        <w:rPr>
          <w:rStyle w:val="ad"/>
          <w:rFonts w:ascii="楷体" w:eastAsia="楷体" w:hAnsi="楷体" w:hint="eastAsia"/>
          <w:spacing w:val="-4"/>
          <w:sz w:val="32"/>
          <w:szCs w:val="32"/>
        </w:rPr>
        <w:t xml:space="preserve"> </w:t>
      </w:r>
      <w:r>
        <w:rPr>
          <w:rStyle w:val="ad"/>
          <w:rFonts w:ascii="楷体" w:eastAsia="楷体" w:hAnsi="楷体" w:hint="eastAsia"/>
          <w:spacing w:val="-4"/>
          <w:sz w:val="32"/>
          <w:szCs w:val="32"/>
        </w:rPr>
        <w:t>和界定评价对象（单个项目、项目群或科研团队）。</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）制定评价评价指标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根据项目类型设计差异化指标，论文发表数、专利申报数量、制定技术标准</w:t>
      </w:r>
      <w:r>
        <w:rPr>
          <w:rStyle w:val="ad"/>
          <w:rFonts w:ascii="楷体" w:eastAsia="楷体" w:hAnsi="楷体" w:hint="eastAsia"/>
          <w:spacing w:val="-4"/>
          <w:sz w:val="32"/>
          <w:szCs w:val="32"/>
        </w:rPr>
        <w:t>/</w:t>
      </w:r>
      <w:r>
        <w:rPr>
          <w:rStyle w:val="ad"/>
          <w:rFonts w:ascii="楷体" w:eastAsia="楷体" w:hAnsi="楷体" w:hint="eastAsia"/>
          <w:spacing w:val="-4"/>
          <w:sz w:val="32"/>
          <w:szCs w:val="32"/>
        </w:rPr>
        <w:t>规程数量、研发产品符合任务要求合格率、项目进展总结及汇报及时率等。</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3</w:t>
      </w:r>
      <w:r>
        <w:rPr>
          <w:rStyle w:val="ad"/>
          <w:rFonts w:ascii="楷体" w:eastAsia="楷体" w:hAnsi="楷体" w:hint="eastAsia"/>
          <w:spacing w:val="-4"/>
          <w:sz w:val="32"/>
          <w:szCs w:val="32"/>
        </w:rPr>
        <w:t>）权重分配：明确各维度（如项目执行情况占比</w:t>
      </w:r>
      <w:r>
        <w:rPr>
          <w:rStyle w:val="ad"/>
          <w:rFonts w:ascii="楷体" w:eastAsia="楷体" w:hAnsi="楷体" w:hint="eastAsia"/>
          <w:spacing w:val="-4"/>
          <w:sz w:val="32"/>
          <w:szCs w:val="32"/>
        </w:rPr>
        <w:t>10%</w:t>
      </w:r>
      <w:r>
        <w:rPr>
          <w:rStyle w:val="ad"/>
          <w:rFonts w:ascii="楷体" w:eastAsia="楷体" w:hAnsi="楷体" w:hint="eastAsia"/>
          <w:spacing w:val="-4"/>
          <w:sz w:val="32"/>
          <w:szCs w:val="32"/>
        </w:rPr>
        <w:t>、产出指标占比</w:t>
      </w:r>
      <w:r>
        <w:rPr>
          <w:rStyle w:val="ad"/>
          <w:rFonts w:ascii="楷体" w:eastAsia="楷体" w:hAnsi="楷体" w:hint="eastAsia"/>
          <w:spacing w:val="-4"/>
          <w:sz w:val="32"/>
          <w:szCs w:val="32"/>
        </w:rPr>
        <w:t>40%</w:t>
      </w:r>
      <w:r>
        <w:rPr>
          <w:rStyle w:val="ad"/>
          <w:rFonts w:ascii="楷体" w:eastAsia="楷体" w:hAnsi="楷体" w:hint="eastAsia"/>
          <w:spacing w:val="-4"/>
          <w:sz w:val="32"/>
          <w:szCs w:val="32"/>
        </w:rPr>
        <w:t>、成本指标占比</w:t>
      </w:r>
      <w:r>
        <w:rPr>
          <w:rStyle w:val="ad"/>
          <w:rFonts w:ascii="楷体" w:eastAsia="楷体" w:hAnsi="楷体" w:hint="eastAsia"/>
          <w:spacing w:val="-4"/>
          <w:sz w:val="32"/>
          <w:szCs w:val="32"/>
        </w:rPr>
        <w:t>20%</w:t>
      </w:r>
      <w:r>
        <w:rPr>
          <w:rStyle w:val="ad"/>
          <w:rFonts w:ascii="楷体" w:eastAsia="楷体" w:hAnsi="楷体" w:hint="eastAsia"/>
          <w:spacing w:val="-4"/>
          <w:sz w:val="32"/>
          <w:szCs w:val="32"/>
        </w:rPr>
        <w:t>、效益指标占比</w:t>
      </w:r>
      <w:r>
        <w:rPr>
          <w:rStyle w:val="ad"/>
          <w:rFonts w:ascii="楷体" w:eastAsia="楷体" w:hAnsi="楷体" w:hint="eastAsia"/>
          <w:spacing w:val="-4"/>
          <w:sz w:val="32"/>
          <w:szCs w:val="32"/>
        </w:rPr>
        <w:t>20%</w:t>
      </w:r>
      <w:r>
        <w:rPr>
          <w:rStyle w:val="ad"/>
          <w:rFonts w:ascii="楷体" w:eastAsia="楷体" w:hAnsi="楷体" w:hint="eastAsia"/>
          <w:spacing w:val="-4"/>
          <w:sz w:val="32"/>
          <w:szCs w:val="32"/>
        </w:rPr>
        <w:t>、满意度指标占比</w:t>
      </w:r>
      <w:r>
        <w:rPr>
          <w:rStyle w:val="ad"/>
          <w:rFonts w:ascii="楷体" w:eastAsia="楷体" w:hAnsi="楷体" w:hint="eastAsia"/>
          <w:spacing w:val="-4"/>
          <w:sz w:val="32"/>
          <w:szCs w:val="32"/>
        </w:rPr>
        <w:t>10%</w:t>
      </w:r>
      <w:r>
        <w:rPr>
          <w:rStyle w:val="ad"/>
          <w:rFonts w:ascii="楷体" w:eastAsia="楷体" w:hAnsi="楷体" w:hint="eastAsia"/>
          <w:spacing w:val="-4"/>
          <w:sz w:val="32"/>
          <w:szCs w:val="32"/>
        </w:rPr>
        <w:t>）的权重。</w:t>
      </w:r>
      <w:r>
        <w:rPr>
          <w:rStyle w:val="ad"/>
          <w:rFonts w:ascii="楷体" w:eastAsia="楷体" w:hAnsi="楷体" w:hint="eastAsia"/>
          <w:spacing w:val="-4"/>
          <w:sz w:val="32"/>
          <w:szCs w:val="32"/>
        </w:rPr>
        <w:br/>
        <w:t>2.</w:t>
      </w:r>
      <w:r>
        <w:rPr>
          <w:rStyle w:val="ad"/>
          <w:rFonts w:ascii="楷体" w:eastAsia="楷体" w:hAnsi="楷体" w:hint="eastAsia"/>
          <w:spacing w:val="-4"/>
          <w:sz w:val="32"/>
          <w:szCs w:val="32"/>
        </w:rPr>
        <w:t>数据采集与核实阶段</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）科研团队提交材料</w:t>
      </w:r>
      <w:r>
        <w:rPr>
          <w:rStyle w:val="ad"/>
          <w:rFonts w:ascii="楷体" w:eastAsia="楷体" w:hAnsi="楷体" w:hint="eastAsia"/>
          <w:spacing w:val="-4"/>
          <w:sz w:val="32"/>
          <w:szCs w:val="32"/>
        </w:rPr>
        <w:br/>
      </w:r>
      <w:r>
        <w:rPr>
          <w:rStyle w:val="ad"/>
          <w:rFonts w:ascii="楷体" w:eastAsia="楷体" w:hAnsi="楷体" w:hint="eastAsia"/>
          <w:spacing w:val="-4"/>
          <w:sz w:val="32"/>
          <w:szCs w:val="32"/>
        </w:rPr>
        <w:t>基础材料：项目计划书、进展报告、经费决算表、成果清单（论</w:t>
      </w:r>
      <w:r>
        <w:rPr>
          <w:rStyle w:val="ad"/>
          <w:rFonts w:ascii="楷体" w:eastAsia="楷体" w:hAnsi="楷体" w:hint="eastAsia"/>
          <w:spacing w:val="-4"/>
          <w:sz w:val="32"/>
          <w:szCs w:val="32"/>
        </w:rPr>
        <w:lastRenderedPageBreak/>
        <w:t>文、专利、软件著作权等）。</w:t>
      </w:r>
      <w:r>
        <w:rPr>
          <w:rStyle w:val="ad"/>
          <w:rFonts w:ascii="楷体" w:eastAsia="楷体" w:hAnsi="楷体" w:hint="eastAsia"/>
          <w:spacing w:val="-4"/>
          <w:sz w:val="32"/>
          <w:szCs w:val="32"/>
        </w:rPr>
        <w:br/>
      </w:r>
      <w:r>
        <w:rPr>
          <w:rStyle w:val="ad"/>
          <w:rFonts w:ascii="楷体" w:eastAsia="楷体" w:hAnsi="楷体" w:hint="eastAsia"/>
          <w:spacing w:val="-4"/>
          <w:sz w:val="32"/>
          <w:szCs w:val="32"/>
        </w:rPr>
        <w:t>补充证明：技术应用证明、获奖证书、服务对象反馈等。</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）多源数据验证</w:t>
      </w:r>
      <w:r>
        <w:rPr>
          <w:rStyle w:val="ad"/>
          <w:rFonts w:ascii="楷体" w:eastAsia="楷体" w:hAnsi="楷体" w:hint="eastAsia"/>
          <w:spacing w:val="-4"/>
          <w:sz w:val="32"/>
          <w:szCs w:val="32"/>
        </w:rPr>
        <w:br/>
      </w:r>
      <w:r>
        <w:rPr>
          <w:rStyle w:val="ad"/>
          <w:rFonts w:ascii="楷体" w:eastAsia="楷体" w:hAnsi="楷体" w:hint="eastAsia"/>
          <w:spacing w:val="-4"/>
          <w:sz w:val="32"/>
          <w:szCs w:val="32"/>
        </w:rPr>
        <w:t>学术成果：通过</w:t>
      </w:r>
      <w:r>
        <w:rPr>
          <w:rStyle w:val="ad"/>
          <w:rFonts w:ascii="楷体" w:eastAsia="楷体" w:hAnsi="楷体" w:hint="eastAsia"/>
          <w:spacing w:val="-4"/>
          <w:sz w:val="32"/>
          <w:szCs w:val="32"/>
        </w:rPr>
        <w:t>Web of Science</w:t>
      </w:r>
      <w:r>
        <w:rPr>
          <w:rStyle w:val="ad"/>
          <w:rFonts w:ascii="楷体" w:eastAsia="楷体" w:hAnsi="楷体" w:hint="eastAsia"/>
          <w:spacing w:val="-4"/>
          <w:sz w:val="32"/>
          <w:szCs w:val="32"/>
        </w:rPr>
        <w:t>、</w:t>
      </w:r>
      <w:r>
        <w:rPr>
          <w:rStyle w:val="ad"/>
          <w:rFonts w:ascii="楷体" w:eastAsia="楷体" w:hAnsi="楷体" w:hint="eastAsia"/>
          <w:spacing w:val="-4"/>
          <w:sz w:val="32"/>
          <w:szCs w:val="32"/>
        </w:rPr>
        <w:t>Scopus</w:t>
      </w:r>
      <w:r>
        <w:rPr>
          <w:rStyle w:val="ad"/>
          <w:rFonts w:ascii="楷体" w:eastAsia="楷体" w:hAnsi="楷体" w:hint="eastAsia"/>
          <w:spacing w:val="-4"/>
          <w:sz w:val="32"/>
          <w:szCs w:val="32"/>
        </w:rPr>
        <w:t>、</w:t>
      </w:r>
      <w:r>
        <w:rPr>
          <w:rStyle w:val="ad"/>
          <w:rFonts w:ascii="楷体" w:eastAsia="楷体" w:hAnsi="楷体" w:hint="eastAsia"/>
          <w:spacing w:val="-4"/>
          <w:sz w:val="32"/>
          <w:szCs w:val="32"/>
        </w:rPr>
        <w:t>CNKI</w:t>
      </w:r>
      <w:r>
        <w:rPr>
          <w:rStyle w:val="ad"/>
          <w:rFonts w:ascii="楷体" w:eastAsia="楷体" w:hAnsi="楷体" w:hint="eastAsia"/>
          <w:spacing w:val="-4"/>
          <w:sz w:val="32"/>
          <w:szCs w:val="32"/>
        </w:rPr>
        <w:t>等数据库核实论文发表与引用数据。</w:t>
      </w:r>
      <w:r>
        <w:rPr>
          <w:rStyle w:val="ad"/>
          <w:rFonts w:ascii="楷体" w:eastAsia="楷体" w:hAnsi="楷体" w:hint="eastAsia"/>
          <w:spacing w:val="-4"/>
          <w:sz w:val="32"/>
          <w:szCs w:val="32"/>
        </w:rPr>
        <w:br/>
      </w:r>
      <w:r>
        <w:rPr>
          <w:rStyle w:val="ad"/>
          <w:rFonts w:ascii="楷体" w:eastAsia="楷体" w:hAnsi="楷体" w:hint="eastAsia"/>
          <w:spacing w:val="-4"/>
          <w:sz w:val="32"/>
          <w:szCs w:val="32"/>
        </w:rPr>
        <w:t>知识产权：核查专利授权号、转让合同、标准文本。</w:t>
      </w:r>
      <w:r>
        <w:rPr>
          <w:rStyle w:val="ad"/>
          <w:rFonts w:ascii="楷体" w:eastAsia="楷体" w:hAnsi="楷体" w:hint="eastAsia"/>
          <w:spacing w:val="-4"/>
          <w:sz w:val="32"/>
          <w:szCs w:val="32"/>
        </w:rPr>
        <w:br/>
      </w:r>
      <w:r>
        <w:rPr>
          <w:rStyle w:val="ad"/>
          <w:rFonts w:ascii="楷体" w:eastAsia="楷体" w:hAnsi="楷体" w:hint="eastAsia"/>
          <w:spacing w:val="-4"/>
          <w:sz w:val="32"/>
          <w:szCs w:val="32"/>
        </w:rPr>
        <w:t>经济效益：技术</w:t>
      </w:r>
      <w:r>
        <w:rPr>
          <w:rStyle w:val="ad"/>
          <w:rFonts w:ascii="楷体" w:eastAsia="楷体" w:hAnsi="楷体" w:hint="eastAsia"/>
          <w:spacing w:val="-4"/>
          <w:sz w:val="32"/>
          <w:szCs w:val="32"/>
        </w:rPr>
        <w:t>转让收入、企业合作协议。</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3</w:t>
      </w:r>
      <w:r>
        <w:rPr>
          <w:rStyle w:val="ad"/>
          <w:rFonts w:ascii="楷体" w:eastAsia="楷体" w:hAnsi="楷体" w:hint="eastAsia"/>
          <w:spacing w:val="-4"/>
          <w:sz w:val="32"/>
          <w:szCs w:val="32"/>
        </w:rPr>
        <w:t>）数据清洗与校验</w:t>
      </w:r>
      <w:r>
        <w:rPr>
          <w:rStyle w:val="ad"/>
          <w:rFonts w:ascii="楷体" w:eastAsia="楷体" w:hAnsi="楷体" w:hint="eastAsia"/>
          <w:spacing w:val="-4"/>
          <w:sz w:val="32"/>
          <w:szCs w:val="32"/>
        </w:rPr>
        <w:br/>
      </w:r>
      <w:r>
        <w:rPr>
          <w:rStyle w:val="ad"/>
          <w:rFonts w:ascii="楷体" w:eastAsia="楷体" w:hAnsi="楷体" w:hint="eastAsia"/>
          <w:spacing w:val="-4"/>
          <w:sz w:val="32"/>
          <w:szCs w:val="32"/>
        </w:rPr>
        <w:t>剔除重复或无关数据（如非项目资助产出的论文）。</w:t>
      </w:r>
      <w:r>
        <w:rPr>
          <w:rStyle w:val="ad"/>
          <w:rFonts w:ascii="楷体" w:eastAsia="楷体" w:hAnsi="楷体" w:hint="eastAsia"/>
          <w:spacing w:val="-4"/>
          <w:sz w:val="32"/>
          <w:szCs w:val="32"/>
        </w:rPr>
        <w:br/>
        <w:t>3.</w:t>
      </w:r>
      <w:r>
        <w:rPr>
          <w:rStyle w:val="ad"/>
          <w:rFonts w:ascii="楷体" w:eastAsia="楷体" w:hAnsi="楷体" w:hint="eastAsia"/>
          <w:spacing w:val="-4"/>
          <w:sz w:val="32"/>
          <w:szCs w:val="32"/>
        </w:rPr>
        <w:t>评价实施阶段</w:t>
      </w:r>
      <w:r>
        <w:rPr>
          <w:rStyle w:val="ad"/>
          <w:rFonts w:ascii="楷体" w:eastAsia="楷体" w:hAnsi="楷体" w:hint="eastAsia"/>
          <w:spacing w:val="-4"/>
          <w:sz w:val="32"/>
          <w:szCs w:val="32"/>
        </w:rPr>
        <w:br/>
      </w:r>
      <w:r>
        <w:rPr>
          <w:rStyle w:val="ad"/>
          <w:rFonts w:ascii="楷体" w:eastAsia="楷体" w:hAnsi="楷体" w:hint="eastAsia"/>
          <w:spacing w:val="-4"/>
          <w:sz w:val="32"/>
          <w:szCs w:val="32"/>
        </w:rPr>
        <w:t>根据收集的科研项目相关数据对照科研项目任务书中所列示的项目绩效目标，确定项目绩效目标完成情况。按各项绩效目标指标权重汇总生成总分，划分绩效等级（例如优秀≥</w:t>
      </w:r>
      <w:r>
        <w:rPr>
          <w:rStyle w:val="ad"/>
          <w:rFonts w:ascii="楷体" w:eastAsia="楷体" w:hAnsi="楷体" w:hint="eastAsia"/>
          <w:spacing w:val="-4"/>
          <w:sz w:val="32"/>
          <w:szCs w:val="32"/>
        </w:rPr>
        <w:t>90</w:t>
      </w:r>
      <w:r>
        <w:rPr>
          <w:rStyle w:val="ad"/>
          <w:rFonts w:ascii="楷体" w:eastAsia="楷体" w:hAnsi="楷体" w:hint="eastAsia"/>
          <w:spacing w:val="-4"/>
          <w:sz w:val="32"/>
          <w:szCs w:val="32"/>
        </w:rPr>
        <w:t>分、良好</w:t>
      </w:r>
      <w:r>
        <w:rPr>
          <w:rStyle w:val="ad"/>
          <w:rFonts w:ascii="楷体" w:eastAsia="楷体" w:hAnsi="楷体" w:hint="eastAsia"/>
          <w:spacing w:val="-4"/>
          <w:sz w:val="32"/>
          <w:szCs w:val="32"/>
        </w:rPr>
        <w:t>80-89</w:t>
      </w:r>
      <w:r>
        <w:rPr>
          <w:rStyle w:val="ad"/>
          <w:rFonts w:ascii="楷体" w:eastAsia="楷体" w:hAnsi="楷体" w:hint="eastAsia"/>
          <w:spacing w:val="-4"/>
          <w:sz w:val="32"/>
          <w:szCs w:val="32"/>
        </w:rPr>
        <w:t>分、合格</w:t>
      </w:r>
      <w:r>
        <w:rPr>
          <w:rStyle w:val="ad"/>
          <w:rFonts w:ascii="楷体" w:eastAsia="楷体" w:hAnsi="楷体" w:hint="eastAsia"/>
          <w:spacing w:val="-4"/>
          <w:sz w:val="32"/>
          <w:szCs w:val="32"/>
        </w:rPr>
        <w:t>60-79</w:t>
      </w:r>
      <w:r>
        <w:rPr>
          <w:rStyle w:val="ad"/>
          <w:rFonts w:ascii="楷体" w:eastAsia="楷体" w:hAnsi="楷体" w:hint="eastAsia"/>
          <w:spacing w:val="-4"/>
          <w:sz w:val="32"/>
          <w:szCs w:val="32"/>
        </w:rPr>
        <w:t>分、不合格＜</w:t>
      </w:r>
      <w:r>
        <w:rPr>
          <w:rStyle w:val="ad"/>
          <w:rFonts w:ascii="楷体" w:eastAsia="楷体" w:hAnsi="楷体" w:hint="eastAsia"/>
          <w:spacing w:val="-4"/>
          <w:sz w:val="32"/>
          <w:szCs w:val="32"/>
        </w:rPr>
        <w:t>60</w:t>
      </w:r>
      <w:r>
        <w:rPr>
          <w:rStyle w:val="ad"/>
          <w:rFonts w:ascii="楷体" w:eastAsia="楷体" w:hAnsi="楷体" w:hint="eastAsia"/>
          <w:spacing w:val="-4"/>
          <w:sz w:val="32"/>
          <w:szCs w:val="32"/>
        </w:rPr>
        <w:t>分）。</w:t>
      </w:r>
      <w:r>
        <w:rPr>
          <w:rStyle w:val="ad"/>
          <w:rFonts w:ascii="楷体" w:eastAsia="楷体" w:hAnsi="楷体" w:hint="eastAsia"/>
          <w:spacing w:val="-4"/>
          <w:sz w:val="32"/>
          <w:szCs w:val="32"/>
        </w:rPr>
        <w:br/>
        <w:t>4.</w:t>
      </w:r>
      <w:r>
        <w:rPr>
          <w:rStyle w:val="ad"/>
          <w:rFonts w:ascii="楷体" w:eastAsia="楷体" w:hAnsi="楷体" w:hint="eastAsia"/>
          <w:spacing w:val="-4"/>
          <w:sz w:val="32"/>
          <w:szCs w:val="32"/>
        </w:rPr>
        <w:t>结果形成与反馈阶段</w:t>
      </w:r>
      <w:r>
        <w:rPr>
          <w:rStyle w:val="ad"/>
          <w:rFonts w:ascii="楷体" w:eastAsia="楷体" w:hAnsi="楷体" w:hint="eastAsia"/>
          <w:spacing w:val="-4"/>
          <w:sz w:val="32"/>
          <w:szCs w:val="32"/>
        </w:rPr>
        <w:br/>
      </w:r>
      <w:r>
        <w:rPr>
          <w:rStyle w:val="ad"/>
          <w:rFonts w:ascii="楷体" w:eastAsia="楷体" w:hAnsi="楷体" w:hint="eastAsia"/>
          <w:spacing w:val="-4"/>
          <w:sz w:val="32"/>
          <w:szCs w:val="32"/>
        </w:rPr>
        <w:t>编制项目绩效评价报告，同时上传相关佐证材料，对于评分结果进一步分析，实际完成情况与预设指标存在差异的原因及整改措施。</w:t>
      </w:r>
    </w:p>
    <w:p w:rsidR="00743C08" w:rsidRDefault="005B5A73">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rsidR="00743C08" w:rsidRDefault="005B5A73">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开展国家科</w:t>
      </w:r>
      <w:r>
        <w:rPr>
          <w:rStyle w:val="ad"/>
          <w:rFonts w:ascii="楷体" w:eastAsia="楷体" w:hAnsi="楷体" w:hint="eastAsia"/>
          <w:spacing w:val="-4"/>
          <w:sz w:val="32"/>
          <w:szCs w:val="32"/>
        </w:rPr>
        <w:t>技计划、国家重大科技专项、农业部公益性行业科研专项、自治区科技计划以及其他成果转化、技术推广和技术服务项目的申报、立项、实施和成果鉴定，为科学技术发展提供保障，利用科学技术提高农业发展中生产效率，促进农牧民增收致富，从而推动全区畜牧业高质量发展。</w:t>
      </w:r>
    </w:p>
    <w:p w:rsidR="00743C08" w:rsidRDefault="005B5A73">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rsidR="00743C08" w:rsidRDefault="005B5A73">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lastRenderedPageBreak/>
        <w:t>（一）项目决策情况。</w:t>
      </w:r>
    </w:p>
    <w:p w:rsidR="00743C08" w:rsidRDefault="005B5A73">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根据不同部门发布的项目申报指南，通过文献调研、市场分析或专家咨询明确研究意义和目标形成《项目初步建议书》，包括研究背景、预期成果、初步技术路线、资源需求等。</w:t>
      </w:r>
      <w:r>
        <w:rPr>
          <w:rStyle w:val="ad"/>
          <w:rFonts w:ascii="楷体" w:eastAsia="楷体" w:hAnsi="楷体" w:hint="eastAsia"/>
          <w:spacing w:val="-4"/>
          <w:sz w:val="32"/>
          <w:szCs w:val="32"/>
        </w:rPr>
        <w:br/>
      </w:r>
      <w:r>
        <w:rPr>
          <w:rStyle w:val="ad"/>
          <w:rFonts w:ascii="楷体" w:eastAsia="楷体" w:hAnsi="楷体" w:hint="eastAsia"/>
          <w:spacing w:val="-4"/>
          <w:sz w:val="32"/>
          <w:szCs w:val="32"/>
        </w:rPr>
        <w:t>由新疆维吾尔自治区畜牧科学院学术委员会进行初步筛选。筛选通过</w:t>
      </w:r>
      <w:r>
        <w:rPr>
          <w:rStyle w:val="ad"/>
          <w:rFonts w:ascii="楷体" w:eastAsia="楷体" w:hAnsi="楷体" w:hint="eastAsia"/>
          <w:spacing w:val="-4"/>
          <w:sz w:val="32"/>
          <w:szCs w:val="32"/>
        </w:rPr>
        <w:t>后提交正式《项目可行性研究报告》或《立项申请书》，按照相关规定上报上级部门审批。</w:t>
      </w:r>
    </w:p>
    <w:p w:rsidR="00743C08" w:rsidRDefault="005B5A73">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rsidR="00743C08" w:rsidRDefault="005B5A73">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按照项目任务书所列示的项目绩效目标开展相关研究工作，严格遵守相关财务制度执行项目预算，定期召开项目绩效研讨会，及时反馈项目执行进度，对绩效目标完成情况进行核实。同时按照相关部门要求上报绩效评价系统，对绩效目标执行情况进行总结分析。通过阶段性总结和年度总结梳理绩效评价体系的经验和不足，努力提高绩效目标评价质量。</w:t>
      </w:r>
    </w:p>
    <w:p w:rsidR="00743C08" w:rsidRDefault="005B5A73">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rsidR="00743C08" w:rsidRDefault="005B5A73">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指标一：数量指标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）项目申报数，指标值为</w:t>
      </w:r>
      <w:r>
        <w:rPr>
          <w:rStyle w:val="ad"/>
          <w:rFonts w:ascii="楷体" w:eastAsia="楷体" w:hAnsi="楷体" w:hint="eastAsia"/>
          <w:spacing w:val="-4"/>
          <w:sz w:val="32"/>
          <w:szCs w:val="32"/>
        </w:rPr>
        <w:t>=26</w:t>
      </w:r>
      <w:r>
        <w:rPr>
          <w:rStyle w:val="ad"/>
          <w:rFonts w:ascii="楷体" w:eastAsia="楷体" w:hAnsi="楷体" w:hint="eastAsia"/>
          <w:spacing w:val="-4"/>
          <w:sz w:val="32"/>
          <w:szCs w:val="32"/>
        </w:rPr>
        <w:t>项，实际完成</w:t>
      </w:r>
      <w:r>
        <w:rPr>
          <w:rStyle w:val="ad"/>
          <w:rFonts w:ascii="楷体" w:eastAsia="楷体" w:hAnsi="楷体" w:hint="eastAsia"/>
          <w:spacing w:val="-4"/>
          <w:sz w:val="32"/>
          <w:szCs w:val="32"/>
        </w:rPr>
        <w:t>=26</w:t>
      </w:r>
      <w:r>
        <w:rPr>
          <w:rStyle w:val="ad"/>
          <w:rFonts w:ascii="楷体" w:eastAsia="楷体" w:hAnsi="楷体" w:hint="eastAsia"/>
          <w:spacing w:val="-4"/>
          <w:sz w:val="32"/>
          <w:szCs w:val="32"/>
        </w:rPr>
        <w:t>项，完成率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，偏差率</w:t>
      </w:r>
      <w:r>
        <w:rPr>
          <w:rStyle w:val="ad"/>
          <w:rFonts w:ascii="楷体" w:eastAsia="楷体" w:hAnsi="楷体" w:hint="eastAsia"/>
          <w:spacing w:val="-4"/>
          <w:sz w:val="32"/>
          <w:szCs w:val="32"/>
        </w:rPr>
        <w:t>0%</w:t>
      </w:r>
      <w:r>
        <w:rPr>
          <w:rStyle w:val="ad"/>
          <w:rFonts w:ascii="楷体" w:eastAsia="楷体" w:hAnsi="楷体" w:hint="eastAsia"/>
          <w:spacing w:val="-4"/>
          <w:sz w:val="32"/>
          <w:szCs w:val="32"/>
        </w:rPr>
        <w:t>，偏差原因是无。</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）专利申报，指标值为</w:t>
      </w:r>
      <w:r>
        <w:rPr>
          <w:rStyle w:val="ad"/>
          <w:rFonts w:ascii="楷体" w:eastAsia="楷体" w:hAnsi="楷体" w:hint="eastAsia"/>
          <w:spacing w:val="-4"/>
          <w:sz w:val="32"/>
          <w:szCs w:val="32"/>
        </w:rPr>
        <w:t>&gt;=9</w:t>
      </w:r>
      <w:r>
        <w:rPr>
          <w:rStyle w:val="ad"/>
          <w:rFonts w:ascii="楷体" w:eastAsia="楷体" w:hAnsi="楷体" w:hint="eastAsia"/>
          <w:spacing w:val="-4"/>
          <w:sz w:val="32"/>
          <w:szCs w:val="32"/>
        </w:rPr>
        <w:t>项，实际完成</w:t>
      </w:r>
      <w:r>
        <w:rPr>
          <w:rStyle w:val="ad"/>
          <w:rFonts w:ascii="楷体" w:eastAsia="楷体" w:hAnsi="楷体" w:hint="eastAsia"/>
          <w:spacing w:val="-4"/>
          <w:sz w:val="32"/>
          <w:szCs w:val="32"/>
        </w:rPr>
        <w:t>&gt;=9</w:t>
      </w:r>
      <w:r>
        <w:rPr>
          <w:rStyle w:val="ad"/>
          <w:rFonts w:ascii="楷体" w:eastAsia="楷体" w:hAnsi="楷体" w:hint="eastAsia"/>
          <w:spacing w:val="-4"/>
          <w:sz w:val="32"/>
          <w:szCs w:val="32"/>
        </w:rPr>
        <w:t>项，完成率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，偏差率</w:t>
      </w:r>
      <w:r>
        <w:rPr>
          <w:rStyle w:val="ad"/>
          <w:rFonts w:ascii="楷体" w:eastAsia="楷体" w:hAnsi="楷体" w:hint="eastAsia"/>
          <w:spacing w:val="-4"/>
          <w:sz w:val="32"/>
          <w:szCs w:val="32"/>
        </w:rPr>
        <w:t>0%</w:t>
      </w:r>
      <w:r>
        <w:rPr>
          <w:rStyle w:val="ad"/>
          <w:rFonts w:ascii="楷体" w:eastAsia="楷体" w:hAnsi="楷体" w:hint="eastAsia"/>
          <w:spacing w:val="-4"/>
          <w:sz w:val="32"/>
          <w:szCs w:val="32"/>
        </w:rPr>
        <w:t>，偏差原因是无。</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3</w:t>
      </w:r>
      <w:r>
        <w:rPr>
          <w:rStyle w:val="ad"/>
          <w:rFonts w:ascii="楷体" w:eastAsia="楷体" w:hAnsi="楷体" w:hint="eastAsia"/>
          <w:spacing w:val="-4"/>
          <w:sz w:val="32"/>
          <w:szCs w:val="32"/>
        </w:rPr>
        <w:t>）制定技术标准、规程，指标值为</w:t>
      </w:r>
      <w:r>
        <w:rPr>
          <w:rStyle w:val="ad"/>
          <w:rFonts w:ascii="楷体" w:eastAsia="楷体" w:hAnsi="楷体" w:hint="eastAsia"/>
          <w:spacing w:val="-4"/>
          <w:sz w:val="32"/>
          <w:szCs w:val="32"/>
        </w:rPr>
        <w:t>&gt;=4</w:t>
      </w:r>
      <w:r>
        <w:rPr>
          <w:rStyle w:val="ad"/>
          <w:rFonts w:ascii="楷体" w:eastAsia="楷体" w:hAnsi="楷体" w:hint="eastAsia"/>
          <w:spacing w:val="-4"/>
          <w:sz w:val="32"/>
          <w:szCs w:val="32"/>
        </w:rPr>
        <w:t>项，实际完成</w:t>
      </w:r>
      <w:r>
        <w:rPr>
          <w:rStyle w:val="ad"/>
          <w:rFonts w:ascii="楷体" w:eastAsia="楷体" w:hAnsi="楷体" w:hint="eastAsia"/>
          <w:spacing w:val="-4"/>
          <w:sz w:val="32"/>
          <w:szCs w:val="32"/>
        </w:rPr>
        <w:t>&gt;=4</w:t>
      </w:r>
      <w:r>
        <w:rPr>
          <w:rStyle w:val="ad"/>
          <w:rFonts w:ascii="楷体" w:eastAsia="楷体" w:hAnsi="楷体" w:hint="eastAsia"/>
          <w:spacing w:val="-4"/>
          <w:sz w:val="32"/>
          <w:szCs w:val="32"/>
        </w:rPr>
        <w:t>项，完成率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，偏差率</w:t>
      </w:r>
      <w:r>
        <w:rPr>
          <w:rStyle w:val="ad"/>
          <w:rFonts w:ascii="楷体" w:eastAsia="楷体" w:hAnsi="楷体" w:hint="eastAsia"/>
          <w:spacing w:val="-4"/>
          <w:sz w:val="32"/>
          <w:szCs w:val="32"/>
        </w:rPr>
        <w:t>0%</w:t>
      </w:r>
      <w:r>
        <w:rPr>
          <w:rStyle w:val="ad"/>
          <w:rFonts w:ascii="楷体" w:eastAsia="楷体" w:hAnsi="楷体" w:hint="eastAsia"/>
          <w:spacing w:val="-4"/>
          <w:sz w:val="32"/>
          <w:szCs w:val="32"/>
        </w:rPr>
        <w:t>，偏差原因是无。</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4</w:t>
      </w:r>
      <w:r>
        <w:rPr>
          <w:rStyle w:val="ad"/>
          <w:rFonts w:ascii="楷体" w:eastAsia="楷体" w:hAnsi="楷体" w:hint="eastAsia"/>
          <w:spacing w:val="-4"/>
          <w:sz w:val="32"/>
          <w:szCs w:val="32"/>
        </w:rPr>
        <w:t>）培养青年专业技术人才和研究生，指标值为</w:t>
      </w:r>
      <w:r>
        <w:rPr>
          <w:rStyle w:val="ad"/>
          <w:rFonts w:ascii="楷体" w:eastAsia="楷体" w:hAnsi="楷体" w:hint="eastAsia"/>
          <w:spacing w:val="-4"/>
          <w:sz w:val="32"/>
          <w:szCs w:val="32"/>
        </w:rPr>
        <w:t>&gt;=44</w:t>
      </w:r>
      <w:r>
        <w:rPr>
          <w:rStyle w:val="ad"/>
          <w:rFonts w:ascii="楷体" w:eastAsia="楷体" w:hAnsi="楷体" w:hint="eastAsia"/>
          <w:spacing w:val="-4"/>
          <w:sz w:val="32"/>
          <w:szCs w:val="32"/>
        </w:rPr>
        <w:t>人，实际完成</w:t>
      </w:r>
      <w:r>
        <w:rPr>
          <w:rStyle w:val="ad"/>
          <w:rFonts w:ascii="楷体" w:eastAsia="楷体" w:hAnsi="楷体" w:hint="eastAsia"/>
          <w:spacing w:val="-4"/>
          <w:sz w:val="32"/>
          <w:szCs w:val="32"/>
        </w:rPr>
        <w:t>&gt;=44</w:t>
      </w:r>
      <w:r>
        <w:rPr>
          <w:rStyle w:val="ad"/>
          <w:rFonts w:ascii="楷体" w:eastAsia="楷体" w:hAnsi="楷体" w:hint="eastAsia"/>
          <w:spacing w:val="-4"/>
          <w:sz w:val="32"/>
          <w:szCs w:val="32"/>
        </w:rPr>
        <w:t>人，完成率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，偏差率</w:t>
      </w:r>
      <w:r>
        <w:rPr>
          <w:rStyle w:val="ad"/>
          <w:rFonts w:ascii="楷体" w:eastAsia="楷体" w:hAnsi="楷体" w:hint="eastAsia"/>
          <w:spacing w:val="-4"/>
          <w:sz w:val="32"/>
          <w:szCs w:val="32"/>
        </w:rPr>
        <w:t>0%</w:t>
      </w:r>
      <w:r>
        <w:rPr>
          <w:rStyle w:val="ad"/>
          <w:rFonts w:ascii="楷体" w:eastAsia="楷体" w:hAnsi="楷体" w:hint="eastAsia"/>
          <w:spacing w:val="-4"/>
          <w:sz w:val="32"/>
          <w:szCs w:val="32"/>
        </w:rPr>
        <w:t>，偏差原因是无。</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5</w:t>
      </w:r>
      <w:r>
        <w:rPr>
          <w:rStyle w:val="ad"/>
          <w:rFonts w:ascii="楷体" w:eastAsia="楷体" w:hAnsi="楷体" w:hint="eastAsia"/>
          <w:spacing w:val="-4"/>
          <w:sz w:val="32"/>
          <w:szCs w:val="32"/>
        </w:rPr>
        <w:t>）培训基层农技推广人员和农牧民，指标值为</w:t>
      </w:r>
      <w:r>
        <w:rPr>
          <w:rStyle w:val="ad"/>
          <w:rFonts w:ascii="楷体" w:eastAsia="楷体" w:hAnsi="楷体" w:hint="eastAsia"/>
          <w:spacing w:val="-4"/>
          <w:sz w:val="32"/>
          <w:szCs w:val="32"/>
        </w:rPr>
        <w:t>&gt;=400</w:t>
      </w:r>
      <w:r>
        <w:rPr>
          <w:rStyle w:val="ad"/>
          <w:rFonts w:ascii="楷体" w:eastAsia="楷体" w:hAnsi="楷体" w:hint="eastAsia"/>
          <w:spacing w:val="-4"/>
          <w:sz w:val="32"/>
          <w:szCs w:val="32"/>
        </w:rPr>
        <w:t>人次，</w:t>
      </w:r>
      <w:r>
        <w:rPr>
          <w:rStyle w:val="ad"/>
          <w:rFonts w:ascii="楷体" w:eastAsia="楷体" w:hAnsi="楷体" w:hint="eastAsia"/>
          <w:spacing w:val="-4"/>
          <w:sz w:val="32"/>
          <w:szCs w:val="32"/>
        </w:rPr>
        <w:lastRenderedPageBreak/>
        <w:t>实际完成</w:t>
      </w:r>
      <w:r>
        <w:rPr>
          <w:rStyle w:val="ad"/>
          <w:rFonts w:ascii="楷体" w:eastAsia="楷体" w:hAnsi="楷体" w:hint="eastAsia"/>
          <w:spacing w:val="-4"/>
          <w:sz w:val="32"/>
          <w:szCs w:val="32"/>
        </w:rPr>
        <w:t>&gt;=400</w:t>
      </w:r>
      <w:r>
        <w:rPr>
          <w:rStyle w:val="ad"/>
          <w:rFonts w:ascii="楷体" w:eastAsia="楷体" w:hAnsi="楷体" w:hint="eastAsia"/>
          <w:spacing w:val="-4"/>
          <w:sz w:val="32"/>
          <w:szCs w:val="32"/>
        </w:rPr>
        <w:t>人次，完成率</w:t>
      </w:r>
      <w:r>
        <w:rPr>
          <w:rStyle w:val="ad"/>
          <w:rFonts w:ascii="楷体" w:eastAsia="楷体" w:hAnsi="楷体" w:hint="eastAsia"/>
          <w:spacing w:val="-4"/>
          <w:sz w:val="32"/>
          <w:szCs w:val="32"/>
        </w:rPr>
        <w:t>1</w:t>
      </w:r>
      <w:r>
        <w:rPr>
          <w:rStyle w:val="ad"/>
          <w:rFonts w:ascii="楷体" w:eastAsia="楷体" w:hAnsi="楷体" w:hint="eastAsia"/>
          <w:spacing w:val="-4"/>
          <w:sz w:val="32"/>
          <w:szCs w:val="32"/>
        </w:rPr>
        <w:t>00%</w:t>
      </w:r>
      <w:r>
        <w:rPr>
          <w:rStyle w:val="ad"/>
          <w:rFonts w:ascii="楷体" w:eastAsia="楷体" w:hAnsi="楷体" w:hint="eastAsia"/>
          <w:spacing w:val="-4"/>
          <w:sz w:val="32"/>
          <w:szCs w:val="32"/>
        </w:rPr>
        <w:t>，偏差率</w:t>
      </w:r>
      <w:r>
        <w:rPr>
          <w:rStyle w:val="ad"/>
          <w:rFonts w:ascii="楷体" w:eastAsia="楷体" w:hAnsi="楷体" w:hint="eastAsia"/>
          <w:spacing w:val="-4"/>
          <w:sz w:val="32"/>
          <w:szCs w:val="32"/>
        </w:rPr>
        <w:t>0%</w:t>
      </w:r>
      <w:r>
        <w:rPr>
          <w:rStyle w:val="ad"/>
          <w:rFonts w:ascii="楷体" w:eastAsia="楷体" w:hAnsi="楷体" w:hint="eastAsia"/>
          <w:spacing w:val="-4"/>
          <w:sz w:val="32"/>
          <w:szCs w:val="32"/>
        </w:rPr>
        <w:t>，偏差原因是无。</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6</w:t>
      </w:r>
      <w:r>
        <w:rPr>
          <w:rStyle w:val="ad"/>
          <w:rFonts w:ascii="楷体" w:eastAsia="楷体" w:hAnsi="楷体" w:hint="eastAsia"/>
          <w:spacing w:val="-4"/>
          <w:sz w:val="32"/>
          <w:szCs w:val="32"/>
        </w:rPr>
        <w:t>）在建工程项目数，指标值为</w:t>
      </w:r>
      <w:r>
        <w:rPr>
          <w:rStyle w:val="ad"/>
          <w:rFonts w:ascii="楷体" w:eastAsia="楷体" w:hAnsi="楷体" w:hint="eastAsia"/>
          <w:spacing w:val="-4"/>
          <w:sz w:val="32"/>
          <w:szCs w:val="32"/>
        </w:rPr>
        <w:t>=3</w:t>
      </w:r>
      <w:r>
        <w:rPr>
          <w:rStyle w:val="ad"/>
          <w:rFonts w:ascii="楷体" w:eastAsia="楷体" w:hAnsi="楷体" w:hint="eastAsia"/>
          <w:spacing w:val="-4"/>
          <w:sz w:val="32"/>
          <w:szCs w:val="32"/>
        </w:rPr>
        <w:t>个，实际完成</w:t>
      </w:r>
      <w:r>
        <w:rPr>
          <w:rStyle w:val="ad"/>
          <w:rFonts w:ascii="楷体" w:eastAsia="楷体" w:hAnsi="楷体" w:hint="eastAsia"/>
          <w:spacing w:val="-4"/>
          <w:sz w:val="32"/>
          <w:szCs w:val="32"/>
        </w:rPr>
        <w:t>=3</w:t>
      </w:r>
      <w:r>
        <w:rPr>
          <w:rStyle w:val="ad"/>
          <w:rFonts w:ascii="楷体" w:eastAsia="楷体" w:hAnsi="楷体" w:hint="eastAsia"/>
          <w:spacing w:val="-4"/>
          <w:sz w:val="32"/>
          <w:szCs w:val="32"/>
        </w:rPr>
        <w:t>个，完成率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，偏差率</w:t>
      </w:r>
      <w:r>
        <w:rPr>
          <w:rStyle w:val="ad"/>
          <w:rFonts w:ascii="楷体" w:eastAsia="楷体" w:hAnsi="楷体" w:hint="eastAsia"/>
          <w:spacing w:val="-4"/>
          <w:sz w:val="32"/>
          <w:szCs w:val="32"/>
        </w:rPr>
        <w:t>0%</w:t>
      </w:r>
      <w:r>
        <w:rPr>
          <w:rStyle w:val="ad"/>
          <w:rFonts w:ascii="楷体" w:eastAsia="楷体" w:hAnsi="楷体" w:hint="eastAsia"/>
          <w:spacing w:val="-4"/>
          <w:sz w:val="32"/>
          <w:szCs w:val="32"/>
        </w:rPr>
        <w:t>，偏差原因是无。</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指标二：质量指标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）研发产品符合任务要求合格率，指标值为</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，实际完成</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，偏差率</w:t>
      </w:r>
      <w:r>
        <w:rPr>
          <w:rStyle w:val="ad"/>
          <w:rFonts w:ascii="楷体" w:eastAsia="楷体" w:hAnsi="楷体" w:hint="eastAsia"/>
          <w:spacing w:val="-4"/>
          <w:sz w:val="32"/>
          <w:szCs w:val="32"/>
        </w:rPr>
        <w:t>0%</w:t>
      </w:r>
      <w:r>
        <w:rPr>
          <w:rStyle w:val="ad"/>
          <w:rFonts w:ascii="楷体" w:eastAsia="楷体" w:hAnsi="楷体" w:hint="eastAsia"/>
          <w:spacing w:val="-4"/>
          <w:sz w:val="32"/>
          <w:szCs w:val="32"/>
        </w:rPr>
        <w:t>，偏差原因是无。</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）施工验收合格率，指标值为</w:t>
      </w:r>
      <w:r>
        <w:rPr>
          <w:rStyle w:val="ad"/>
          <w:rFonts w:ascii="楷体" w:eastAsia="楷体" w:hAnsi="楷体" w:hint="eastAsia"/>
          <w:spacing w:val="-4"/>
          <w:sz w:val="32"/>
          <w:szCs w:val="32"/>
        </w:rPr>
        <w:t>&gt;=95%</w:t>
      </w:r>
      <w:r>
        <w:rPr>
          <w:rStyle w:val="ad"/>
          <w:rFonts w:ascii="楷体" w:eastAsia="楷体" w:hAnsi="楷体" w:hint="eastAsia"/>
          <w:spacing w:val="-4"/>
          <w:sz w:val="32"/>
          <w:szCs w:val="32"/>
        </w:rPr>
        <w:t>，实际完成</w:t>
      </w:r>
      <w:r>
        <w:rPr>
          <w:rStyle w:val="ad"/>
          <w:rFonts w:ascii="楷体" w:eastAsia="楷体" w:hAnsi="楷体" w:hint="eastAsia"/>
          <w:spacing w:val="-4"/>
          <w:sz w:val="32"/>
          <w:szCs w:val="32"/>
        </w:rPr>
        <w:t>&gt;=95%</w:t>
      </w:r>
      <w:r>
        <w:rPr>
          <w:rStyle w:val="ad"/>
          <w:rFonts w:ascii="楷体" w:eastAsia="楷体" w:hAnsi="楷体" w:hint="eastAsia"/>
          <w:spacing w:val="-4"/>
          <w:sz w:val="32"/>
          <w:szCs w:val="32"/>
        </w:rPr>
        <w:t>，完成率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，偏差率</w:t>
      </w:r>
      <w:r>
        <w:rPr>
          <w:rStyle w:val="ad"/>
          <w:rFonts w:ascii="楷体" w:eastAsia="楷体" w:hAnsi="楷体" w:hint="eastAsia"/>
          <w:spacing w:val="-4"/>
          <w:sz w:val="32"/>
          <w:szCs w:val="32"/>
        </w:rPr>
        <w:t>0%</w:t>
      </w:r>
      <w:r>
        <w:rPr>
          <w:rStyle w:val="ad"/>
          <w:rFonts w:ascii="楷体" w:eastAsia="楷体" w:hAnsi="楷体" w:hint="eastAsia"/>
          <w:spacing w:val="-4"/>
          <w:sz w:val="32"/>
          <w:szCs w:val="32"/>
        </w:rPr>
        <w:t>，偏差原因是无。</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指标三：时效指标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项目进展总结及汇报及时率，指标值为</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，实际完成</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，偏差率</w:t>
      </w:r>
      <w:r>
        <w:rPr>
          <w:rStyle w:val="ad"/>
          <w:rFonts w:ascii="楷体" w:eastAsia="楷体" w:hAnsi="楷体" w:hint="eastAsia"/>
          <w:spacing w:val="-4"/>
          <w:sz w:val="32"/>
          <w:szCs w:val="32"/>
        </w:rPr>
        <w:t>0%</w:t>
      </w:r>
      <w:r>
        <w:rPr>
          <w:rStyle w:val="ad"/>
          <w:rFonts w:ascii="楷体" w:eastAsia="楷体" w:hAnsi="楷体" w:hint="eastAsia"/>
          <w:spacing w:val="-4"/>
          <w:sz w:val="32"/>
          <w:szCs w:val="32"/>
        </w:rPr>
        <w:t>，偏差原因是无。</w:t>
      </w:r>
    </w:p>
    <w:p w:rsidR="00743C08" w:rsidRDefault="005B5A73">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w:t>
      </w:r>
      <w:r>
        <w:rPr>
          <w:rFonts w:ascii="楷体" w:eastAsia="楷体" w:hAnsi="楷体" w:hint="eastAsia"/>
          <w:b/>
          <w:spacing w:val="-4"/>
          <w:sz w:val="32"/>
          <w:szCs w:val="32"/>
        </w:rPr>
        <w:t>目效益情况。</w:t>
      </w:r>
    </w:p>
    <w:p w:rsidR="00743C08" w:rsidRDefault="005B5A73">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）提供技术服务次数，指标值为</w:t>
      </w:r>
      <w:r>
        <w:rPr>
          <w:rStyle w:val="ad"/>
          <w:rFonts w:ascii="楷体" w:eastAsia="楷体" w:hAnsi="楷体" w:hint="eastAsia"/>
          <w:spacing w:val="-4"/>
          <w:sz w:val="32"/>
          <w:szCs w:val="32"/>
        </w:rPr>
        <w:t>&gt;=5</w:t>
      </w:r>
      <w:r>
        <w:rPr>
          <w:rStyle w:val="ad"/>
          <w:rFonts w:ascii="楷体" w:eastAsia="楷体" w:hAnsi="楷体" w:hint="eastAsia"/>
          <w:spacing w:val="-4"/>
          <w:sz w:val="32"/>
          <w:szCs w:val="32"/>
        </w:rPr>
        <w:t>次，实际完成</w:t>
      </w:r>
      <w:r>
        <w:rPr>
          <w:rStyle w:val="ad"/>
          <w:rFonts w:ascii="楷体" w:eastAsia="楷体" w:hAnsi="楷体" w:hint="eastAsia"/>
          <w:spacing w:val="-4"/>
          <w:sz w:val="32"/>
          <w:szCs w:val="32"/>
        </w:rPr>
        <w:t>&gt;=5</w:t>
      </w:r>
      <w:r>
        <w:rPr>
          <w:rStyle w:val="ad"/>
          <w:rFonts w:ascii="楷体" w:eastAsia="楷体" w:hAnsi="楷体" w:hint="eastAsia"/>
          <w:spacing w:val="-4"/>
          <w:sz w:val="32"/>
          <w:szCs w:val="32"/>
        </w:rPr>
        <w:t>次，完成率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，偏差率</w:t>
      </w:r>
      <w:r>
        <w:rPr>
          <w:rStyle w:val="ad"/>
          <w:rFonts w:ascii="楷体" w:eastAsia="楷体" w:hAnsi="楷体" w:hint="eastAsia"/>
          <w:spacing w:val="-4"/>
          <w:sz w:val="32"/>
          <w:szCs w:val="32"/>
        </w:rPr>
        <w:t>0%</w:t>
      </w:r>
      <w:r>
        <w:rPr>
          <w:rStyle w:val="ad"/>
          <w:rFonts w:ascii="楷体" w:eastAsia="楷体" w:hAnsi="楷体" w:hint="eastAsia"/>
          <w:spacing w:val="-4"/>
          <w:sz w:val="32"/>
          <w:szCs w:val="32"/>
        </w:rPr>
        <w:t>，偏差原因是无。</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）论文发表数（篇），指标值为</w:t>
      </w:r>
      <w:r>
        <w:rPr>
          <w:rStyle w:val="ad"/>
          <w:rFonts w:ascii="楷体" w:eastAsia="楷体" w:hAnsi="楷体" w:hint="eastAsia"/>
          <w:spacing w:val="-4"/>
          <w:sz w:val="32"/>
          <w:szCs w:val="32"/>
        </w:rPr>
        <w:t>&gt;=7</w:t>
      </w:r>
      <w:r>
        <w:rPr>
          <w:rStyle w:val="ad"/>
          <w:rFonts w:ascii="楷体" w:eastAsia="楷体" w:hAnsi="楷体" w:hint="eastAsia"/>
          <w:spacing w:val="-4"/>
          <w:sz w:val="32"/>
          <w:szCs w:val="32"/>
        </w:rPr>
        <w:t>篇，实际完成</w:t>
      </w:r>
      <w:r>
        <w:rPr>
          <w:rStyle w:val="ad"/>
          <w:rFonts w:ascii="楷体" w:eastAsia="楷体" w:hAnsi="楷体" w:hint="eastAsia"/>
          <w:spacing w:val="-4"/>
          <w:sz w:val="32"/>
          <w:szCs w:val="32"/>
        </w:rPr>
        <w:t>&gt;=7</w:t>
      </w:r>
      <w:r>
        <w:rPr>
          <w:rStyle w:val="ad"/>
          <w:rFonts w:ascii="楷体" w:eastAsia="楷体" w:hAnsi="楷体" w:hint="eastAsia"/>
          <w:spacing w:val="-4"/>
          <w:sz w:val="32"/>
          <w:szCs w:val="32"/>
        </w:rPr>
        <w:t>篇，完成率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，偏差率</w:t>
      </w:r>
      <w:r>
        <w:rPr>
          <w:rStyle w:val="ad"/>
          <w:rFonts w:ascii="楷体" w:eastAsia="楷体" w:hAnsi="楷体" w:hint="eastAsia"/>
          <w:spacing w:val="-4"/>
          <w:sz w:val="32"/>
          <w:szCs w:val="32"/>
        </w:rPr>
        <w:t>0%</w:t>
      </w:r>
      <w:r>
        <w:rPr>
          <w:rStyle w:val="ad"/>
          <w:rFonts w:ascii="楷体" w:eastAsia="楷体" w:hAnsi="楷体" w:hint="eastAsia"/>
          <w:spacing w:val="-4"/>
          <w:sz w:val="32"/>
          <w:szCs w:val="32"/>
        </w:rPr>
        <w:t>，偏差原因是无。</w:t>
      </w:r>
    </w:p>
    <w:p w:rsidR="00743C08" w:rsidRDefault="005B5A73">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技术服务对象满意度</w:t>
      </w:r>
      <w:r>
        <w:rPr>
          <w:rStyle w:val="ad"/>
          <w:rFonts w:ascii="楷体" w:eastAsia="楷体" w:hAnsi="楷体" w:hint="eastAsia"/>
          <w:spacing w:val="-4"/>
          <w:sz w:val="32"/>
          <w:szCs w:val="32"/>
        </w:rPr>
        <w:t>90%</w:t>
      </w:r>
      <w:r>
        <w:rPr>
          <w:rStyle w:val="ad"/>
          <w:rFonts w:ascii="楷体" w:eastAsia="楷体" w:hAnsi="楷体" w:hint="eastAsia"/>
          <w:spacing w:val="-4"/>
          <w:sz w:val="32"/>
          <w:szCs w:val="32"/>
        </w:rPr>
        <w:t>。</w:t>
      </w:r>
    </w:p>
    <w:p w:rsidR="00743C08" w:rsidRDefault="005B5A73">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hint="eastAsia"/>
          <w:b w:val="0"/>
          <w:spacing w:val="-4"/>
          <w:sz w:val="32"/>
          <w:szCs w:val="32"/>
        </w:rPr>
        <w:t>、</w:t>
      </w:r>
      <w:r>
        <w:rPr>
          <w:rStyle w:val="ad"/>
          <w:rFonts w:ascii="黑体" w:eastAsia="黑体" w:hAnsi="黑体"/>
          <w:b w:val="0"/>
          <w:spacing w:val="-4"/>
          <w:sz w:val="32"/>
          <w:szCs w:val="32"/>
        </w:rPr>
        <w:t>主要经验及做法、存在的问题及原因分析</w:t>
      </w:r>
    </w:p>
    <w:p w:rsidR="00743C08" w:rsidRDefault="005B5A73">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主要经验是从项目立项、执行到结题，进行定期检查，绩效评价会议人员由科研领域专家、财务专家和其他专业工作人员构成。科研专家评估技术水平与创新性，财务专家审核经费合理性，其他工作人员从具体实际需求与应用角度把关。</w:t>
      </w:r>
      <w:r>
        <w:rPr>
          <w:rStyle w:val="ad"/>
          <w:rFonts w:ascii="楷体" w:eastAsia="楷体" w:hAnsi="楷体" w:hint="eastAsia"/>
          <w:spacing w:val="-4"/>
          <w:sz w:val="32"/>
          <w:szCs w:val="32"/>
        </w:rPr>
        <w:br/>
      </w:r>
      <w:r>
        <w:rPr>
          <w:rStyle w:val="ad"/>
          <w:rFonts w:ascii="楷体" w:eastAsia="楷体" w:hAnsi="楷体" w:hint="eastAsia"/>
          <w:spacing w:val="-4"/>
          <w:sz w:val="32"/>
          <w:szCs w:val="32"/>
        </w:rPr>
        <w:t>存在的问题是绩效评价与科研项目研究方向存在偏差，与科研研究规律不一致。如基础研究重理论创新，应用研究重成果转化，统一权重无法体现差异。</w:t>
      </w:r>
      <w:r>
        <w:rPr>
          <w:rStyle w:val="ad"/>
          <w:rFonts w:ascii="楷体" w:eastAsia="楷体" w:hAnsi="楷体" w:hint="eastAsia"/>
          <w:spacing w:val="-4"/>
          <w:sz w:val="32"/>
          <w:szCs w:val="32"/>
        </w:rPr>
        <w:br/>
      </w:r>
      <w:r>
        <w:rPr>
          <w:rStyle w:val="ad"/>
          <w:rFonts w:ascii="楷体" w:eastAsia="楷体" w:hAnsi="楷体" w:hint="eastAsia"/>
          <w:spacing w:val="-4"/>
          <w:sz w:val="32"/>
          <w:szCs w:val="32"/>
        </w:rPr>
        <w:lastRenderedPageBreak/>
        <w:t>原因一是对科研多样性认识不足：制定评价标准的人员对各学科独特性、发展规律了解不够深入，导致评价体系无法适应多元化科研需求。同时，缺乏对新兴科研趋势和研究模式的前瞻性思考。二是配套制度不完善：科研管理的相关配套制度，如资源分配制度、人事考核制度，与绩效评价结果的衔接机制不健全。各部门之间缺乏有效协同，使得评价结果难以在更大范围内发挥作用。</w:t>
      </w:r>
    </w:p>
    <w:p w:rsidR="00743C08" w:rsidRDefault="005B5A73">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rsidR="00743C08" w:rsidRDefault="005B5A73">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（一）、明确评价目标与</w:t>
      </w:r>
      <w:r>
        <w:rPr>
          <w:rStyle w:val="ad"/>
          <w:rFonts w:ascii="楷体" w:eastAsia="楷体" w:hAnsi="楷体" w:hint="eastAsia"/>
          <w:spacing w:val="-4"/>
          <w:sz w:val="32"/>
          <w:szCs w:val="32"/>
        </w:rPr>
        <w:t>原则</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）目标导向：以提升科研能力、促进成果转化、服务社会经济发展等为目标，引导科研项目聚焦国家战略和单位职责定位。</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）分类评价：根据基础前沿研究、公益性研究、应用技术研发等不同类型科研项目的特点，制定差异化的评价指标和方法，突出各自的评价重点。</w:t>
      </w:r>
      <w:r>
        <w:rPr>
          <w:rStyle w:val="ad"/>
          <w:rFonts w:ascii="楷体" w:eastAsia="楷体" w:hAnsi="楷体" w:hint="eastAsia"/>
          <w:spacing w:val="-4"/>
          <w:sz w:val="32"/>
          <w:szCs w:val="32"/>
        </w:rPr>
        <w:br/>
      </w:r>
      <w:r>
        <w:rPr>
          <w:rStyle w:val="ad"/>
          <w:rFonts w:ascii="楷体" w:eastAsia="楷体" w:hAnsi="楷体" w:hint="eastAsia"/>
          <w:spacing w:val="-4"/>
          <w:sz w:val="32"/>
          <w:szCs w:val="32"/>
        </w:rPr>
        <w:t>（二）、选择合适的评价方法</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）定量与定性结合：综合运用数据统计、回归分析等定量方法，以及专家访谈、案例研究等定性方法，使评价结果更具客观性和全面性。</w:t>
      </w:r>
      <w:r>
        <w:rPr>
          <w:rStyle w:val="ad"/>
          <w:rFonts w:ascii="楷体" w:eastAsia="楷体" w:hAnsi="楷体" w:hint="eastAsia"/>
          <w:spacing w:val="-4"/>
          <w:sz w:val="32"/>
          <w:szCs w:val="32"/>
        </w:rPr>
        <w:br/>
        <w:t>(2)</w:t>
      </w:r>
      <w:r>
        <w:rPr>
          <w:rStyle w:val="ad"/>
          <w:rFonts w:ascii="楷体" w:eastAsia="楷体" w:hAnsi="楷体" w:hint="eastAsia"/>
          <w:spacing w:val="-4"/>
          <w:sz w:val="32"/>
          <w:szCs w:val="32"/>
        </w:rPr>
        <w:t>引入第三方评价：借助专业的第三方机构或专家团队进行评价，减少主观因素干扰，提高评价的公正性和可信度</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t>(</w:t>
      </w:r>
      <w:r>
        <w:rPr>
          <w:rStyle w:val="ad"/>
          <w:rFonts w:ascii="楷体" w:eastAsia="楷体" w:hAnsi="楷体" w:hint="eastAsia"/>
          <w:spacing w:val="-4"/>
          <w:sz w:val="32"/>
          <w:szCs w:val="32"/>
        </w:rPr>
        <w:t>三</w:t>
      </w:r>
      <w:r>
        <w:rPr>
          <w:rStyle w:val="ad"/>
          <w:rFonts w:ascii="楷体" w:eastAsia="楷体" w:hAnsi="楷体" w:hint="eastAsia"/>
          <w:spacing w:val="-4"/>
          <w:sz w:val="32"/>
          <w:szCs w:val="32"/>
        </w:rPr>
        <w:t>)</w:t>
      </w:r>
      <w:r>
        <w:rPr>
          <w:rStyle w:val="ad"/>
          <w:rFonts w:ascii="楷体" w:eastAsia="楷体" w:hAnsi="楷体" w:hint="eastAsia"/>
          <w:spacing w:val="-4"/>
          <w:sz w:val="32"/>
          <w:szCs w:val="32"/>
        </w:rPr>
        <w:t>、确保数据的准确性和可靠性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）建立数据管理平台：统一管理科研项目相关数据，规范数据采集流程，明确数据来源和责任部门，确保数据的完整性和一致性。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）数据审核与验证：对收集到的数据进行严格的审核和验证，</w:t>
      </w:r>
      <w:r>
        <w:rPr>
          <w:rStyle w:val="ad"/>
          <w:rFonts w:ascii="楷体" w:eastAsia="楷体" w:hAnsi="楷体" w:hint="eastAsia"/>
          <w:spacing w:val="-4"/>
          <w:sz w:val="32"/>
          <w:szCs w:val="32"/>
        </w:rPr>
        <w:lastRenderedPageBreak/>
        <w:t>采用多种方法进行交叉验证，如与外部数据对比、专家审核等，确保数据真实可靠。</w:t>
      </w:r>
      <w:r>
        <w:rPr>
          <w:rStyle w:val="ad"/>
          <w:rFonts w:ascii="楷体" w:eastAsia="楷体" w:hAnsi="楷体" w:hint="eastAsia"/>
          <w:spacing w:val="-4"/>
          <w:sz w:val="32"/>
          <w:szCs w:val="32"/>
        </w:rPr>
        <w:br/>
      </w:r>
      <w:r>
        <w:rPr>
          <w:rStyle w:val="ad"/>
          <w:rFonts w:ascii="楷体" w:eastAsia="楷体" w:hAnsi="楷体" w:hint="eastAsia"/>
          <w:spacing w:val="-4"/>
          <w:sz w:val="32"/>
          <w:szCs w:val="32"/>
        </w:rPr>
        <w:t>（四）、加强评价结果的应用</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w:t>
      </w:r>
      <w:r>
        <w:rPr>
          <w:rStyle w:val="ad"/>
          <w:rFonts w:ascii="楷体" w:eastAsia="楷体" w:hAnsi="楷体" w:hint="eastAsia"/>
          <w:spacing w:val="-4"/>
          <w:sz w:val="32"/>
          <w:szCs w:val="32"/>
        </w:rPr>
        <w:t xml:space="preserve"> </w:t>
      </w:r>
      <w:r>
        <w:rPr>
          <w:rStyle w:val="ad"/>
          <w:rFonts w:ascii="楷体" w:eastAsia="楷体" w:hAnsi="楷体" w:hint="eastAsia"/>
          <w:spacing w:val="-4"/>
          <w:sz w:val="32"/>
          <w:szCs w:val="32"/>
        </w:rPr>
        <w:t>与资源配置挂钩：根据评价结果合理分配科研经费、设备等资源，优先支持绩效优秀的项目和团队，提高资源利用效率。</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）激励与约束机制：将评价结果与科研人员的绩效考核、职称评定、奖励表彰等挂</w:t>
      </w:r>
      <w:r>
        <w:rPr>
          <w:rStyle w:val="ad"/>
          <w:rFonts w:ascii="楷体" w:eastAsia="楷体" w:hAnsi="楷体" w:hint="eastAsia"/>
          <w:spacing w:val="-4"/>
          <w:sz w:val="32"/>
          <w:szCs w:val="32"/>
        </w:rPr>
        <w:t>钩，激励科研人员积极投入项目研究，同时对绩效不佳的项目进行问责和整改。</w:t>
      </w:r>
    </w:p>
    <w:p w:rsidR="00743C08" w:rsidRDefault="005B5A73">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rsidR="00743C08" w:rsidRDefault="005B5A73">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除上述建议外，科研事业单位科研项目绩效评价还需关注以下关键问题，以保障评价体系的科学性、可持续性和社会价值：</w:t>
      </w:r>
      <w:r>
        <w:rPr>
          <w:rStyle w:val="ad"/>
          <w:rFonts w:ascii="楷体" w:eastAsia="楷体" w:hAnsi="楷体" w:hint="eastAsia"/>
          <w:spacing w:val="-4"/>
          <w:sz w:val="32"/>
          <w:szCs w:val="32"/>
        </w:rPr>
        <w:br/>
      </w:r>
      <w:r>
        <w:rPr>
          <w:rStyle w:val="ad"/>
          <w:rFonts w:ascii="楷体" w:eastAsia="楷体" w:hAnsi="楷体" w:hint="eastAsia"/>
          <w:spacing w:val="-4"/>
          <w:sz w:val="32"/>
          <w:szCs w:val="32"/>
        </w:rPr>
        <w:br/>
        <w:t xml:space="preserve">1. </w:t>
      </w:r>
      <w:r>
        <w:rPr>
          <w:rStyle w:val="ad"/>
          <w:rFonts w:ascii="楷体" w:eastAsia="楷体" w:hAnsi="楷体" w:hint="eastAsia"/>
          <w:spacing w:val="-4"/>
          <w:sz w:val="32"/>
          <w:szCs w:val="32"/>
        </w:rPr>
        <w:t>伦理与合规性审查：在评价中增设伦理审查环节，重点关注涉及人类受试者、实验动物、生物安全等高风险领域的项目，确保研究过程符合伦理规范与法律法规要求。对违反伦理的项目实行“一票否决”，强化科研人员的合规意识。</w:t>
      </w:r>
      <w:r>
        <w:rPr>
          <w:rStyle w:val="ad"/>
          <w:rFonts w:ascii="楷体" w:eastAsia="楷体" w:hAnsi="楷体" w:hint="eastAsia"/>
          <w:spacing w:val="-4"/>
          <w:sz w:val="32"/>
          <w:szCs w:val="32"/>
        </w:rPr>
        <w:br/>
        <w:t xml:space="preserve">2. </w:t>
      </w:r>
      <w:r>
        <w:rPr>
          <w:rStyle w:val="ad"/>
          <w:rFonts w:ascii="楷体" w:eastAsia="楷体" w:hAnsi="楷体" w:hint="eastAsia"/>
          <w:spacing w:val="-4"/>
          <w:sz w:val="32"/>
          <w:szCs w:val="32"/>
        </w:rPr>
        <w:t>动态调整机制：鉴于科研活动的不确定性和学科发展的动态性，绩效评价指标与标准需建立定期评</w:t>
      </w:r>
      <w:r>
        <w:rPr>
          <w:rStyle w:val="ad"/>
          <w:rFonts w:ascii="楷体" w:eastAsia="楷体" w:hAnsi="楷体" w:hint="eastAsia"/>
          <w:spacing w:val="-4"/>
          <w:sz w:val="32"/>
          <w:szCs w:val="32"/>
        </w:rPr>
        <w:t>估和动态调整机制。建议每</w:t>
      </w:r>
      <w:r>
        <w:rPr>
          <w:rStyle w:val="ad"/>
          <w:rFonts w:ascii="楷体" w:eastAsia="楷体" w:hAnsi="楷体" w:hint="eastAsia"/>
          <w:spacing w:val="-4"/>
          <w:sz w:val="32"/>
          <w:szCs w:val="32"/>
        </w:rPr>
        <w:t>2-3</w:t>
      </w:r>
      <w:r>
        <w:rPr>
          <w:rStyle w:val="ad"/>
          <w:rFonts w:ascii="楷体" w:eastAsia="楷体" w:hAnsi="楷体" w:hint="eastAsia"/>
          <w:spacing w:val="-4"/>
          <w:sz w:val="32"/>
          <w:szCs w:val="32"/>
        </w:rPr>
        <w:t>年结合科技政策变化、行业发展趋势和单位战略目标，对评价体系进行优化，避免评价标准滞后。</w:t>
      </w:r>
      <w:r>
        <w:rPr>
          <w:rStyle w:val="ad"/>
          <w:rFonts w:ascii="楷体" w:eastAsia="楷体" w:hAnsi="楷体" w:hint="eastAsia"/>
          <w:spacing w:val="-4"/>
          <w:sz w:val="32"/>
          <w:szCs w:val="32"/>
        </w:rPr>
        <w:br/>
        <w:t xml:space="preserve">3. </w:t>
      </w:r>
      <w:r>
        <w:rPr>
          <w:rStyle w:val="ad"/>
          <w:rFonts w:ascii="楷体" w:eastAsia="楷体" w:hAnsi="楷体" w:hint="eastAsia"/>
          <w:spacing w:val="-4"/>
          <w:sz w:val="32"/>
          <w:szCs w:val="32"/>
        </w:rPr>
        <w:t>跨单位</w:t>
      </w:r>
      <w:r>
        <w:rPr>
          <w:rStyle w:val="ad"/>
          <w:rFonts w:ascii="楷体" w:eastAsia="楷体" w:hAnsi="楷体" w:hint="eastAsia"/>
          <w:spacing w:val="-4"/>
          <w:sz w:val="32"/>
          <w:szCs w:val="32"/>
        </w:rPr>
        <w:t>/</w:t>
      </w:r>
      <w:r>
        <w:rPr>
          <w:rStyle w:val="ad"/>
          <w:rFonts w:ascii="楷体" w:eastAsia="楷体" w:hAnsi="楷体" w:hint="eastAsia"/>
          <w:spacing w:val="-4"/>
          <w:sz w:val="32"/>
          <w:szCs w:val="32"/>
        </w:rPr>
        <w:t>跨学科协同评价：对于多单位、多学科合作的大型科研项目，需建立联合评价机制，明确各参与方的贡献权重，避免因利益分配不均影响合作积极性。可采用“贡献度系数法”，</w:t>
      </w:r>
      <w:r>
        <w:rPr>
          <w:rStyle w:val="ad"/>
          <w:rFonts w:ascii="楷体" w:eastAsia="楷体" w:hAnsi="楷体" w:hint="eastAsia"/>
          <w:spacing w:val="-4"/>
          <w:sz w:val="32"/>
          <w:szCs w:val="32"/>
        </w:rPr>
        <w:lastRenderedPageBreak/>
        <w:t>结合资金投入、人员参与、核心成果产出等要素进行综合评估。</w:t>
      </w:r>
      <w:r>
        <w:rPr>
          <w:rStyle w:val="ad"/>
          <w:rFonts w:ascii="楷体" w:eastAsia="楷体" w:hAnsi="楷体" w:hint="eastAsia"/>
          <w:spacing w:val="-4"/>
          <w:sz w:val="32"/>
          <w:szCs w:val="32"/>
        </w:rPr>
        <w:br/>
        <w:t xml:space="preserve">4. </w:t>
      </w:r>
      <w:r>
        <w:rPr>
          <w:rStyle w:val="ad"/>
          <w:rFonts w:ascii="楷体" w:eastAsia="楷体" w:hAnsi="楷体" w:hint="eastAsia"/>
          <w:spacing w:val="-4"/>
          <w:sz w:val="32"/>
          <w:szCs w:val="32"/>
        </w:rPr>
        <w:t>减轻科研人员负担：优化评价流程，利用信息化手段整合数据资源，避免重复填报。推广“材料一次报送、多次使用”机制，减少非科研性事务对科研人员的干扰，将更多精力投入研</w:t>
      </w:r>
      <w:r>
        <w:rPr>
          <w:rStyle w:val="ad"/>
          <w:rFonts w:ascii="楷体" w:eastAsia="楷体" w:hAnsi="楷体" w:hint="eastAsia"/>
          <w:spacing w:val="-4"/>
          <w:sz w:val="32"/>
          <w:szCs w:val="32"/>
        </w:rPr>
        <w:t>究工作。</w:t>
      </w:r>
      <w:r>
        <w:rPr>
          <w:rStyle w:val="ad"/>
          <w:rFonts w:ascii="楷体" w:eastAsia="楷体" w:hAnsi="楷体" w:hint="eastAsia"/>
          <w:spacing w:val="-4"/>
          <w:sz w:val="32"/>
          <w:szCs w:val="32"/>
        </w:rPr>
        <w:br/>
        <w:t xml:space="preserve">5. </w:t>
      </w:r>
      <w:r>
        <w:rPr>
          <w:rStyle w:val="ad"/>
          <w:rFonts w:ascii="楷体" w:eastAsia="楷体" w:hAnsi="楷体" w:hint="eastAsia"/>
          <w:spacing w:val="-4"/>
          <w:sz w:val="32"/>
          <w:szCs w:val="32"/>
        </w:rPr>
        <w:t>国际影响力与开放性评估：对于基础研究项目，除国内学术指标外，应加强国际合作深度、国际标准制定参与度、海外学术引用率等指标的权重，鼓励科研成果在国际舞台发声，提升中国科研的全球话语权。</w:t>
      </w:r>
      <w:r>
        <w:rPr>
          <w:rStyle w:val="ad"/>
          <w:rFonts w:ascii="楷体" w:eastAsia="楷体" w:hAnsi="楷体" w:hint="eastAsia"/>
          <w:spacing w:val="-4"/>
          <w:sz w:val="32"/>
          <w:szCs w:val="32"/>
        </w:rPr>
        <w:br/>
        <w:t xml:space="preserve">6. </w:t>
      </w:r>
      <w:r>
        <w:rPr>
          <w:rStyle w:val="ad"/>
          <w:rFonts w:ascii="楷体" w:eastAsia="楷体" w:hAnsi="楷体" w:hint="eastAsia"/>
          <w:spacing w:val="-4"/>
          <w:sz w:val="32"/>
          <w:szCs w:val="32"/>
        </w:rPr>
        <w:t>公众参与与社会认知：针对社会关注度高的民生领域科研项目（如公共卫生、环境保护），可引入公众满意度调查，通过问卷调查、听证会等形式收集社会反馈，将公众意见纳入评价体系，增强科研成果的社会认同感。</w:t>
      </w:r>
    </w:p>
    <w:p w:rsidR="00743C08" w:rsidRDefault="00743C08">
      <w:pPr>
        <w:spacing w:line="540" w:lineRule="exact"/>
        <w:ind w:firstLine="567"/>
        <w:rPr>
          <w:rStyle w:val="ad"/>
          <w:rFonts w:ascii="仿宋" w:eastAsia="仿宋" w:hAnsi="仿宋"/>
          <w:b w:val="0"/>
          <w:spacing w:val="-4"/>
          <w:sz w:val="32"/>
          <w:szCs w:val="32"/>
        </w:rPr>
      </w:pPr>
    </w:p>
    <w:p w:rsidR="00743C08" w:rsidRDefault="00743C08">
      <w:pPr>
        <w:spacing w:line="540" w:lineRule="exact"/>
        <w:ind w:firstLine="567"/>
        <w:rPr>
          <w:rStyle w:val="ad"/>
          <w:rFonts w:ascii="仿宋" w:eastAsia="仿宋" w:hAnsi="仿宋"/>
          <w:b w:val="0"/>
          <w:spacing w:val="-4"/>
          <w:sz w:val="32"/>
          <w:szCs w:val="32"/>
        </w:rPr>
      </w:pPr>
    </w:p>
    <w:p w:rsidR="00743C08" w:rsidRDefault="00743C08">
      <w:pPr>
        <w:spacing w:line="540" w:lineRule="exact"/>
        <w:ind w:firstLine="567"/>
        <w:rPr>
          <w:rStyle w:val="ad"/>
          <w:rFonts w:ascii="仿宋" w:eastAsia="仿宋" w:hAnsi="仿宋"/>
          <w:b w:val="0"/>
          <w:spacing w:val="-4"/>
          <w:sz w:val="32"/>
          <w:szCs w:val="32"/>
        </w:rPr>
      </w:pPr>
    </w:p>
    <w:p w:rsidR="00743C08" w:rsidRDefault="00743C08">
      <w:pPr>
        <w:spacing w:line="540" w:lineRule="exact"/>
        <w:ind w:firstLine="567"/>
        <w:rPr>
          <w:rStyle w:val="ad"/>
          <w:rFonts w:ascii="仿宋" w:eastAsia="仿宋" w:hAnsi="仿宋"/>
          <w:b w:val="0"/>
          <w:spacing w:val="-4"/>
          <w:sz w:val="32"/>
          <w:szCs w:val="32"/>
        </w:rPr>
      </w:pPr>
    </w:p>
    <w:p w:rsidR="00743C08" w:rsidRDefault="00743C08">
      <w:pPr>
        <w:spacing w:line="540" w:lineRule="exact"/>
        <w:ind w:firstLine="567"/>
        <w:rPr>
          <w:rStyle w:val="ad"/>
          <w:rFonts w:ascii="仿宋" w:eastAsia="仿宋" w:hAnsi="仿宋"/>
          <w:b w:val="0"/>
          <w:spacing w:val="-4"/>
          <w:sz w:val="32"/>
          <w:szCs w:val="32"/>
        </w:rPr>
      </w:pPr>
    </w:p>
    <w:p w:rsidR="00743C08" w:rsidRDefault="00743C08">
      <w:pPr>
        <w:spacing w:line="540" w:lineRule="exact"/>
        <w:ind w:firstLine="567"/>
        <w:rPr>
          <w:rStyle w:val="ad"/>
          <w:rFonts w:ascii="仿宋" w:eastAsia="仿宋" w:hAnsi="仿宋"/>
          <w:b w:val="0"/>
          <w:spacing w:val="-4"/>
          <w:sz w:val="32"/>
          <w:szCs w:val="32"/>
        </w:rPr>
      </w:pPr>
    </w:p>
    <w:p w:rsidR="00743C08" w:rsidRDefault="00743C08">
      <w:pPr>
        <w:spacing w:line="540" w:lineRule="exact"/>
        <w:ind w:firstLine="567"/>
        <w:rPr>
          <w:rStyle w:val="ad"/>
          <w:rFonts w:ascii="仿宋" w:eastAsia="仿宋" w:hAnsi="仿宋"/>
          <w:b w:val="0"/>
          <w:spacing w:val="-4"/>
          <w:sz w:val="32"/>
          <w:szCs w:val="32"/>
        </w:rPr>
      </w:pPr>
    </w:p>
    <w:p w:rsidR="00743C08" w:rsidRDefault="00743C08">
      <w:pPr>
        <w:spacing w:line="540" w:lineRule="exact"/>
        <w:ind w:firstLine="567"/>
        <w:rPr>
          <w:rStyle w:val="ad"/>
          <w:rFonts w:ascii="仿宋" w:eastAsia="仿宋" w:hAnsi="仿宋"/>
          <w:b w:val="0"/>
          <w:spacing w:val="-4"/>
          <w:sz w:val="32"/>
          <w:szCs w:val="32"/>
        </w:rPr>
      </w:pPr>
    </w:p>
    <w:p w:rsidR="00743C08" w:rsidRDefault="00743C08">
      <w:pPr>
        <w:spacing w:line="540" w:lineRule="exact"/>
        <w:ind w:firstLine="567"/>
        <w:rPr>
          <w:rStyle w:val="ad"/>
          <w:rFonts w:ascii="仿宋" w:eastAsia="仿宋" w:hAnsi="仿宋"/>
          <w:b w:val="0"/>
          <w:spacing w:val="-4"/>
          <w:sz w:val="32"/>
          <w:szCs w:val="32"/>
        </w:rPr>
      </w:pPr>
    </w:p>
    <w:p w:rsidR="00743C08" w:rsidRDefault="00743C08">
      <w:pPr>
        <w:spacing w:line="540" w:lineRule="exact"/>
        <w:ind w:firstLine="567"/>
        <w:rPr>
          <w:rStyle w:val="ad"/>
          <w:rFonts w:ascii="仿宋" w:eastAsia="仿宋" w:hAnsi="仿宋"/>
          <w:b w:val="0"/>
          <w:spacing w:val="-4"/>
          <w:sz w:val="32"/>
          <w:szCs w:val="32"/>
        </w:rPr>
      </w:pPr>
    </w:p>
    <w:p w:rsidR="00743C08" w:rsidRDefault="00743C08">
      <w:pPr>
        <w:spacing w:line="540" w:lineRule="exact"/>
        <w:ind w:firstLine="567"/>
        <w:rPr>
          <w:rStyle w:val="ad"/>
          <w:rFonts w:ascii="仿宋" w:eastAsia="仿宋" w:hAnsi="仿宋"/>
          <w:b w:val="0"/>
          <w:spacing w:val="-4"/>
          <w:sz w:val="32"/>
          <w:szCs w:val="32"/>
        </w:rPr>
      </w:pPr>
    </w:p>
    <w:p w:rsidR="00743C08" w:rsidRDefault="00743C08">
      <w:pPr>
        <w:spacing w:line="540" w:lineRule="exact"/>
        <w:ind w:firstLine="567"/>
        <w:rPr>
          <w:rStyle w:val="ad"/>
          <w:rFonts w:ascii="仿宋" w:eastAsia="仿宋" w:hAnsi="仿宋"/>
          <w:b w:val="0"/>
          <w:spacing w:val="-4"/>
          <w:sz w:val="32"/>
          <w:szCs w:val="32"/>
        </w:rPr>
      </w:pPr>
    </w:p>
    <w:sectPr w:rsidR="00743C08">
      <w:footerReference w:type="default" r:id="rId6"/>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5A73" w:rsidRDefault="005B5A73">
      <w:r>
        <w:separator/>
      </w:r>
    </w:p>
  </w:endnote>
  <w:endnote w:type="continuationSeparator" w:id="0">
    <w:p w:rsidR="005B5A73" w:rsidRDefault="005B5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Microsoft JhengHei Light"/>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sdtPr>
    <w:sdtEndPr/>
    <w:sdtContent>
      <w:p w:rsidR="00743C08" w:rsidRDefault="005B5A73">
        <w:pPr>
          <w:pStyle w:val="a5"/>
          <w:jc w:val="center"/>
        </w:pPr>
        <w:r>
          <w:fldChar w:fldCharType="begin"/>
        </w:r>
        <w:r>
          <w:instrText>PAGE   \* MERGEFORMAT</w:instrText>
        </w:r>
        <w:r>
          <w:fldChar w:fldCharType="separate"/>
        </w:r>
        <w:r w:rsidR="00091EEC" w:rsidRPr="00091EEC">
          <w:rPr>
            <w:noProof/>
            <w:lang w:val="zh-CN"/>
          </w:rPr>
          <w:t>2</w:t>
        </w:r>
        <w:r>
          <w:fldChar w:fldCharType="end"/>
        </w:r>
      </w:p>
    </w:sdtContent>
  </w:sdt>
  <w:p w:rsidR="00743C08" w:rsidRDefault="00743C08">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5A73" w:rsidRDefault="005B5A73">
      <w:r>
        <w:separator/>
      </w:r>
    </w:p>
  </w:footnote>
  <w:footnote w:type="continuationSeparator" w:id="0">
    <w:p w:rsidR="005B5A73" w:rsidRDefault="005B5A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91EEC"/>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5A73"/>
    <w:rsid w:val="005C51DF"/>
    <w:rsid w:val="005D10D6"/>
    <w:rsid w:val="005E7C5E"/>
    <w:rsid w:val="00743C08"/>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24FAB6B-AA57-4191-8357-AE27EB707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967</Words>
  <Characters>5513</Characters>
  <Application>Microsoft Office Word</Application>
  <DocSecurity>0</DocSecurity>
  <Lines>45</Lines>
  <Paragraphs>12</Paragraphs>
  <ScaleCrop>false</ScaleCrop>
  <Company/>
  <LinksUpToDate>false</LinksUpToDate>
  <CharactersWithSpaces>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lenovo</cp:lastModifiedBy>
  <cp:revision>65</cp:revision>
  <cp:lastPrinted>2018-12-31T10:56:00Z</cp:lastPrinted>
  <dcterms:created xsi:type="dcterms:W3CDTF">2018-08-15T02:06:00Z</dcterms:created>
  <dcterms:modified xsi:type="dcterms:W3CDTF">2025-08-22T02:46:00Z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160D1BA1944349B08C48068401F6E698</vt:lpwstr>
  </property>
</Properties>
</file>