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60" w:lineRule="exact"/>
        <w:jc w:val="both"/>
        <w:rPr>
          <w:rFonts w:ascii="宋体" w:eastAsia="宋体"/>
          <w:sz w:val="32"/>
          <w:szCs w:val="32"/>
        </w:rPr>
      </w:pPr>
    </w:p>
    <w:p>
      <w:pPr>
        <w:spacing w:after="0" w:line="560" w:lineRule="exact"/>
        <w:jc w:val="both"/>
        <w:rPr>
          <w:rFonts w:ascii="宋体" w:eastAsia="宋体"/>
          <w:sz w:val="44"/>
          <w:szCs w:val="44"/>
        </w:rPr>
      </w:pPr>
    </w:p>
    <w:p>
      <w:pPr>
        <w:spacing w:after="0" w:line="560" w:lineRule="exact"/>
        <w:jc w:val="both"/>
        <w:rPr>
          <w:rFonts w:ascii="宋体" w:eastAsia="宋体"/>
          <w:sz w:val="44"/>
          <w:szCs w:val="44"/>
        </w:rPr>
      </w:pPr>
    </w:p>
    <w:p>
      <w:pPr>
        <w:spacing w:after="0" w:line="560" w:lineRule="exact"/>
        <w:jc w:val="both"/>
        <w:rPr>
          <w:rFonts w:ascii="宋体" w:eastAsia="宋体"/>
          <w:sz w:val="44"/>
          <w:szCs w:val="44"/>
        </w:rPr>
      </w:pPr>
    </w:p>
    <w:p>
      <w:pPr>
        <w:spacing w:after="0" w:line="560" w:lineRule="exact"/>
        <w:jc w:val="center"/>
        <w:outlineLvl w:val="0"/>
        <w:rPr>
          <w:rFonts w:ascii="宋体" w:eastAsia="黑体"/>
          <w:sz w:val="44"/>
          <w:szCs w:val="44"/>
          <w:lang w:eastAsia="zh-CN"/>
        </w:rPr>
      </w:pPr>
      <w:r>
        <w:rPr>
          <w:rFonts w:ascii="宋体" w:eastAsia="黑体"/>
          <w:sz w:val="44"/>
          <w:szCs w:val="44"/>
          <w:lang w:eastAsia="zh-CN"/>
        </w:rPr>
        <w:t>新疆畜牧科学院</w:t>
      </w:r>
    </w:p>
    <w:p>
      <w:pPr>
        <w:spacing w:after="0" w:line="560" w:lineRule="exact"/>
        <w:jc w:val="center"/>
        <w:outlineLvl w:val="0"/>
        <w:rPr>
          <w:rFonts w:ascii="黑体" w:eastAsia="黑体"/>
          <w:sz w:val="44"/>
          <w:szCs w:val="44"/>
          <w:lang w:eastAsia="zh-CN"/>
        </w:rPr>
      </w:pPr>
      <w:r>
        <w:rPr>
          <w:rFonts w:ascii="黑体" w:eastAsia="黑体"/>
          <w:sz w:val="44"/>
          <w:szCs w:val="44"/>
          <w:lang w:eastAsia="zh-CN"/>
        </w:rPr>
        <w:t>2024年度部门决算公开说明</w:t>
      </w:r>
    </w:p>
    <w:p>
      <w:pPr>
        <w:spacing w:line="560" w:lineRule="exact"/>
        <w:jc w:val="both"/>
        <w:rPr>
          <w:lang w:eastAsia="zh-CN"/>
        </w:rPr>
      </w:pPr>
      <w:r>
        <w:rPr>
          <w:sz w:val="0"/>
          <w:szCs w:val="0"/>
          <w:lang w:eastAsia="zh-CN"/>
        </w:rPr>
        <w:br w:type="page"/>
      </w:r>
    </w:p>
    <w:p>
      <w:pPr>
        <w:spacing w:after="0" w:line="560" w:lineRule="exact"/>
        <w:jc w:val="center"/>
        <w:rPr>
          <w:rFonts w:ascii="黑体" w:eastAsia="黑体"/>
          <w:sz w:val="32"/>
          <w:szCs w:val="32"/>
          <w:lang w:eastAsia="zh-CN"/>
        </w:rPr>
      </w:pPr>
      <w:r>
        <w:rPr>
          <w:rFonts w:ascii="黑体" w:eastAsia="黑体"/>
          <w:b/>
          <w:sz w:val="32"/>
          <w:szCs w:val="32"/>
          <w:lang w:eastAsia="zh-CN"/>
        </w:rPr>
        <w:t>目</w:t>
      </w:r>
      <w:r>
        <w:rPr>
          <w:rFonts w:hint="eastAsia" w:ascii="黑体" w:eastAsia="黑体"/>
          <w:b/>
          <w:sz w:val="32"/>
          <w:szCs w:val="32"/>
          <w:lang w:eastAsia="zh-CN"/>
        </w:rPr>
        <w:t xml:space="preserve"> </w:t>
      </w:r>
      <w:r>
        <w:rPr>
          <w:rFonts w:ascii="黑体" w:eastAsia="黑体"/>
          <w:b/>
          <w:sz w:val="32"/>
          <w:szCs w:val="32"/>
          <w:lang w:eastAsia="zh-CN"/>
        </w:rPr>
        <w:t xml:space="preserve"> 录</w:t>
      </w:r>
    </w:p>
    <w:p>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第一部分</w:t>
      </w:r>
      <w:r>
        <w:rPr>
          <w:rFonts w:hint="eastAsia" w:ascii="仿宋_GB2312" w:eastAsia="仿宋_GB2312"/>
          <w:b/>
          <w:sz w:val="32"/>
          <w:szCs w:val="32"/>
          <w:lang w:eastAsia="zh-CN"/>
        </w:rPr>
        <w:t xml:space="preserve"> </w:t>
      </w:r>
      <w:r>
        <w:rPr>
          <w:rFonts w:ascii="仿宋_GB2312" w:eastAsia="仿宋_GB2312"/>
          <w:b/>
          <w:sz w:val="32"/>
          <w:szCs w:val="32"/>
          <w:lang w:eastAsia="zh-CN"/>
        </w:rPr>
        <w:t>部门概况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一、主要职能</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第二部分</w:t>
      </w:r>
      <w:r>
        <w:rPr>
          <w:rFonts w:hint="eastAsia" w:ascii="仿宋_GB2312" w:eastAsia="仿宋_GB2312"/>
          <w:b/>
          <w:sz w:val="32"/>
          <w:szCs w:val="32"/>
          <w:lang w:eastAsia="zh-CN"/>
        </w:rPr>
        <w:t xml:space="preserve"> </w:t>
      </w:r>
      <w:r>
        <w:rPr>
          <w:rFonts w:ascii="仿宋_GB2312" w:eastAsia="仿宋_GB2312"/>
          <w:b/>
          <w:sz w:val="32"/>
          <w:szCs w:val="32"/>
          <w:lang w:eastAsia="zh-CN"/>
        </w:rPr>
        <w:t>部门决算情况说明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第三部分</w:t>
      </w:r>
      <w:r>
        <w:rPr>
          <w:rFonts w:hint="eastAsia" w:ascii="仿宋_GB2312" w:eastAsia="仿宋_GB2312"/>
          <w:b/>
          <w:sz w:val="32"/>
          <w:szCs w:val="32"/>
          <w:lang w:eastAsia="zh-CN"/>
        </w:rPr>
        <w:t xml:space="preserve"> </w:t>
      </w:r>
      <w:r>
        <w:rPr>
          <w:rFonts w:ascii="仿宋_GB2312" w:eastAsia="仿宋_GB2312"/>
          <w:b/>
          <w:sz w:val="32"/>
          <w:szCs w:val="32"/>
          <w:lang w:eastAsia="zh-CN"/>
        </w:rPr>
        <w:t>专业名词解释</w:t>
      </w:r>
    </w:p>
    <w:p>
      <w:pPr>
        <w:spacing w:after="0" w:line="560" w:lineRule="exact"/>
        <w:jc w:val="both"/>
        <w:rPr>
          <w:rFonts w:ascii="仿宋_GB2312" w:eastAsia="仿宋_GB2312"/>
          <w:sz w:val="32"/>
          <w:szCs w:val="32"/>
          <w:lang w:eastAsia="zh-CN"/>
        </w:rPr>
      </w:pPr>
      <w:r>
        <w:rPr>
          <w:rFonts w:ascii="仿宋_GB2312" w:eastAsia="仿宋_GB2312"/>
          <w:b/>
          <w:sz w:val="32"/>
          <w:szCs w:val="32"/>
          <w:lang w:eastAsia="zh-CN"/>
        </w:rPr>
        <w:t>第四部分</w:t>
      </w:r>
      <w:r>
        <w:rPr>
          <w:rFonts w:hint="eastAsia" w:ascii="仿宋_GB2312" w:eastAsia="仿宋_GB2312"/>
          <w:b/>
          <w:sz w:val="32"/>
          <w:szCs w:val="32"/>
          <w:lang w:eastAsia="zh-CN"/>
        </w:rPr>
        <w:t xml:space="preserve"> </w:t>
      </w:r>
      <w:r>
        <w:rPr>
          <w:rFonts w:ascii="仿宋_GB2312" w:eastAsia="仿宋_GB2312"/>
          <w:b/>
          <w:sz w:val="32"/>
          <w:szCs w:val="32"/>
          <w:lang w:eastAsia="zh-CN"/>
        </w:rPr>
        <w:t>部门决算报表（见附表）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二、《收入决算表》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三、《支出决算表》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spacing w:line="560" w:lineRule="exact"/>
        <w:jc w:val="both"/>
        <w:rPr>
          <w:lang w:eastAsia="zh-CN"/>
        </w:rPr>
      </w:pPr>
      <w:r>
        <w:rPr>
          <w:sz w:val="0"/>
          <w:szCs w:val="0"/>
          <w:lang w:eastAsia="zh-CN"/>
        </w:rPr>
        <w:br w:type="page"/>
      </w:r>
    </w:p>
    <w:p>
      <w:pPr>
        <w:spacing w:after="0" w:line="560" w:lineRule="exact"/>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部门概况</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作为自治区畜牧业科研和技术依托主体，主要承担全疆畜牧科技规划和战略研究，畜牧科技创新体系建设和畜牧业高新技术及产业化方针的制定。按照自治区党委、自治区人民政府的要求，为新疆畜牧业现代化开展基础研究，应用基础研究和技术推广，形成以生物技术、应用技术、推广技术为主的畜牧科研与推广体系，在畜牧、兽医、草原、信息、生物技术、动物营养、畜产品加工中承担国家及自治区科研和推广项目，为畜牧业培养学科带头人，推动新疆畜牧业和产业化发展。</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新疆畜牧科学院2024年度，实有人数632人，其中：在职人员348人，增加1人；离休人员3人，较上年无变化；退休人员281人，增加3人。</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从部门决算单位构成看，新疆畜牧科学院部门决算包括：新疆畜牧科学院本级决算及所属单位决算。</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新疆畜牧科学院本级下设6个处室，分别是：办公室、科研管理及国际合作处、计划财务审计处、组织人事处、纪检监察室、离退休管理中心。</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纳入新疆畜牧科学院2024年度部门决算编制范围的下属预算单位包括：</w:t>
      </w:r>
    </w:p>
    <w:p>
      <w:pPr>
        <w:spacing w:after="0" w:line="560" w:lineRule="exact"/>
        <w:jc w:val="both"/>
        <w:rPr>
          <w:rFonts w:ascii="仿宋_GB2312" w:eastAsia="仿宋_GB2312"/>
          <w:sz w:val="32"/>
          <w:szCs w:val="32"/>
          <w:lang w:eastAsia="zh-CN"/>
        </w:rPr>
      </w:pPr>
      <w:r>
        <w:rPr>
          <w:rFonts w:ascii="仿宋_GB2312" w:eastAsia="仿宋_GB2312"/>
          <w:sz w:val="32"/>
          <w:szCs w:val="32"/>
          <w:lang w:eastAsia="zh-CN"/>
        </w:rPr>
        <w:t>新疆畜牧科学院，新疆畜牧科学院畜牧研究所，新疆畜牧科学院畜牧业经济与信息研究所（新疆维吾尔自治区畜牧科技宣传教育中心），新疆畜牧科学院饲料研究所，新疆畜牧科学院生物技术研究所（新疆畜牧科学院中国-澳大利亚绵羊育种研究中心），新疆畜牧科学院草业研究所，新疆畜牧科学院兽医研究所（新疆畜牧科学院动物临床医学研究中心），新疆畜牧科学院畜牧业质量标准研究所（新疆维吾尔自治区种羊与羊毛羊绒质量安全监督检验中心）</w:t>
      </w:r>
      <w:r>
        <w:rPr>
          <w:rFonts w:hint="eastAsia" w:ascii="仿宋_GB2312" w:eastAsia="仿宋_GB2312"/>
          <w:sz w:val="32"/>
          <w:szCs w:val="32"/>
          <w:lang w:eastAsia="zh-CN"/>
        </w:rPr>
        <w:t>。</w:t>
      </w:r>
    </w:p>
    <w:p>
      <w:pPr>
        <w:spacing w:line="560" w:lineRule="exact"/>
        <w:jc w:val="both"/>
        <w:rPr>
          <w:lang w:eastAsia="zh-CN"/>
        </w:rPr>
      </w:pPr>
      <w:r>
        <w:rPr>
          <w:sz w:val="0"/>
          <w:szCs w:val="0"/>
          <w:lang w:eastAsia="zh-CN"/>
        </w:rPr>
        <w:br w:type="page"/>
      </w:r>
    </w:p>
    <w:p>
      <w:pPr>
        <w:spacing w:after="0" w:line="560" w:lineRule="exact"/>
        <w:jc w:val="center"/>
        <w:outlineLvl w:val="0"/>
        <w:rPr>
          <w:rFonts w:ascii="黑体" w:eastAsia="黑体"/>
          <w:sz w:val="32"/>
          <w:szCs w:val="32"/>
          <w:lang w:eastAsia="zh-CN"/>
        </w:rPr>
      </w:pPr>
      <w:r>
        <w:rPr>
          <w:rFonts w:ascii="黑体" w:eastAsia="黑体"/>
          <w:sz w:val="32"/>
          <w:szCs w:val="32"/>
          <w:lang w:eastAsia="zh-CN"/>
        </w:rPr>
        <w:t>第二部分</w:t>
      </w:r>
      <w:r>
        <w:rPr>
          <w:rFonts w:hint="eastAsia" w:ascii="黑体" w:eastAsia="黑体"/>
          <w:sz w:val="32"/>
          <w:szCs w:val="32"/>
          <w:lang w:eastAsia="zh-CN"/>
        </w:rPr>
        <w:t xml:space="preserve">  </w:t>
      </w:r>
      <w:r>
        <w:rPr>
          <w:rFonts w:ascii="黑体" w:eastAsia="黑体"/>
          <w:sz w:val="32"/>
          <w:szCs w:val="32"/>
          <w:lang w:eastAsia="zh-CN"/>
        </w:rPr>
        <w:t>部门决算情况说明</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2024年度收入总计31,533.93万元，</w:t>
      </w:r>
      <w:r>
        <w:rPr>
          <w:rFonts w:ascii="仿宋_GB2312" w:eastAsia="仿宋_GB2312"/>
          <w:sz w:val="32"/>
          <w:szCs w:val="32"/>
          <w:lang w:eastAsia="zh-CN"/>
        </w:rPr>
        <w:t>其中：本年收入合计25,530.83万元，使用非财政拨款结余（含专用结余）39.26万元，年初结转和结余5,963.83万元。</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2024年度支出总计31,533.93万元，</w:t>
      </w:r>
      <w:r>
        <w:rPr>
          <w:rFonts w:ascii="仿宋_GB2312" w:eastAsia="仿宋_GB2312"/>
          <w:sz w:val="32"/>
          <w:szCs w:val="32"/>
          <w:lang w:eastAsia="zh-CN"/>
        </w:rPr>
        <w:t>其中：本年支出合计24,667.77万元，结余分配0.00万元，年末结转和结余6,866.15万元。</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收入支出总体与上年相比，</w:t>
      </w:r>
      <w:r>
        <w:rPr>
          <w:rFonts w:ascii="仿宋_GB2312" w:eastAsia="仿宋_GB2312"/>
          <w:sz w:val="32"/>
          <w:szCs w:val="32"/>
          <w:lang w:eastAsia="zh-CN"/>
        </w:rPr>
        <w:t>增加2,514.34万元，增长8.66%，主要原因是：各预算单位人员经费及追加各类经费补助增加、西部地区国家畜禽基因库建设项目、自治区科技创新基地建设和重点研发、科技重大专项示范与推广、畜牧业生产发展资金项目等科研专项经费均较上年增加。</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本年收入25,530.83万元，</w:t>
      </w:r>
      <w:r>
        <w:rPr>
          <w:rFonts w:ascii="仿宋_GB2312" w:eastAsia="仿宋_GB2312"/>
          <w:sz w:val="32"/>
          <w:szCs w:val="32"/>
          <w:lang w:eastAsia="zh-CN"/>
        </w:rPr>
        <w:t>其中：财政拨款收入13,987.18万元,占54.79%；上级补助收入0.00万元,占0.00%；事业收入967.24万元，占3.79%；经营收入0.00万元,占0.00%；附属单位上缴收入0.00万元，占0.00%；其他收入10,576.41万元，占41.43%。</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本年支出24,667.77万元，</w:t>
      </w:r>
      <w:r>
        <w:rPr>
          <w:rFonts w:ascii="仿宋_GB2312" w:eastAsia="仿宋_GB2312"/>
          <w:sz w:val="32"/>
          <w:szCs w:val="32"/>
          <w:lang w:eastAsia="zh-CN"/>
        </w:rPr>
        <w:t>其中：基本支出9,848.02万元，占39.92%；项目支出14,819.75万元，占60.08%；上缴上级支出0.00万元，占0.00%；经营支出0.00万元，占0.00%；对附属单位补助支出0.00万元，占0.00%。</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2024年度财政拨款收入总计14,132.92万元，</w:t>
      </w:r>
      <w:r>
        <w:rPr>
          <w:rFonts w:ascii="仿宋_GB2312" w:eastAsia="仿宋_GB2312"/>
          <w:sz w:val="32"/>
          <w:szCs w:val="32"/>
          <w:lang w:eastAsia="zh-CN"/>
        </w:rPr>
        <w:t>其中：年初财政拨款结转和结余145.73万元，本年财政拨款收入13,987.18万元。</w:t>
      </w:r>
      <w:r>
        <w:rPr>
          <w:rFonts w:ascii="仿宋_GB2312" w:eastAsia="仿宋_GB2312"/>
          <w:b/>
          <w:sz w:val="32"/>
          <w:szCs w:val="32"/>
          <w:lang w:eastAsia="zh-CN"/>
        </w:rPr>
        <w:t>财政拨款支出总计14,132.92万元，</w:t>
      </w:r>
      <w:r>
        <w:rPr>
          <w:rFonts w:ascii="仿宋_GB2312" w:eastAsia="仿宋_GB2312"/>
          <w:sz w:val="32"/>
          <w:szCs w:val="32"/>
          <w:lang w:eastAsia="zh-CN"/>
        </w:rPr>
        <w:t>其中：年末财政拨款结转和结余0.00万元，本年财政拨款支出14,132.92万元。</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财政拨款收入支出总体与上年相比，</w:t>
      </w:r>
      <w:r>
        <w:rPr>
          <w:rFonts w:ascii="仿宋_GB2312" w:eastAsia="仿宋_GB2312"/>
          <w:sz w:val="32"/>
          <w:szCs w:val="32"/>
          <w:lang w:eastAsia="zh-CN"/>
        </w:rPr>
        <w:t>减少1,458.67万元，下降9.36%，主要原因是：财政拨款项目经费较上年减少。</w:t>
      </w:r>
      <w:r>
        <w:rPr>
          <w:rFonts w:ascii="仿宋_GB2312" w:eastAsia="仿宋_GB2312"/>
          <w:b/>
          <w:sz w:val="32"/>
          <w:szCs w:val="32"/>
          <w:lang w:eastAsia="zh-CN"/>
        </w:rPr>
        <w:t>与年初预算相比，</w:t>
      </w:r>
      <w:r>
        <w:rPr>
          <w:rFonts w:ascii="仿宋_GB2312" w:eastAsia="仿宋_GB2312"/>
          <w:sz w:val="32"/>
          <w:szCs w:val="32"/>
          <w:lang w:eastAsia="zh-CN"/>
        </w:rPr>
        <w:t>年初预算数10,564.95万元，决算数14,132.92万元，预决算差异率33.77%，主要原因是：</w:t>
      </w:r>
      <w:r>
        <w:rPr>
          <w:rFonts w:hint="eastAsia" w:ascii="仿宋_GB2312" w:eastAsia="仿宋_GB2312"/>
          <w:sz w:val="32"/>
          <w:szCs w:val="32"/>
          <w:lang w:eastAsia="zh-CN"/>
        </w:rPr>
        <w:t>本年度</w:t>
      </w:r>
      <w:r>
        <w:rPr>
          <w:rFonts w:ascii="仿宋_GB2312" w:eastAsia="仿宋_GB2312"/>
          <w:sz w:val="32"/>
          <w:szCs w:val="32"/>
          <w:lang w:eastAsia="zh-CN"/>
        </w:rPr>
        <w:t>预算执行中追加了各类人员经费补助。</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2024年度一般公共预算财政拨款支出14,132.92万元，</w:t>
      </w:r>
      <w:r>
        <w:rPr>
          <w:rFonts w:ascii="仿宋_GB2312" w:eastAsia="仿宋_GB2312"/>
          <w:sz w:val="32"/>
          <w:szCs w:val="32"/>
          <w:lang w:eastAsia="zh-CN"/>
        </w:rPr>
        <w:t>占本年支出合计的57.29%。与上年相比，减少1,305.33万元，下降8.46%，主要原因是：预算执行中追加的各项财政补助较上年减少，故财政拨款支出较上年减少。</w:t>
      </w:r>
      <w:r>
        <w:rPr>
          <w:rFonts w:ascii="仿宋_GB2312" w:eastAsia="仿宋_GB2312"/>
          <w:b/>
          <w:sz w:val="32"/>
          <w:szCs w:val="32"/>
          <w:lang w:eastAsia="zh-CN"/>
        </w:rPr>
        <w:t>与年初预算相比，</w:t>
      </w:r>
      <w:r>
        <w:rPr>
          <w:rFonts w:ascii="仿宋_GB2312" w:eastAsia="仿宋_GB2312"/>
          <w:sz w:val="32"/>
          <w:szCs w:val="32"/>
          <w:lang w:eastAsia="zh-CN"/>
        </w:rPr>
        <w:t>年初预算数10,564.95万元，决算数14,132.92万元，预决算差异率33.77%，主要原因是：预算执行中追加了各类人员经费补助。</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科学技术支出（类）11,070.91万元，占78.33%。</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社会保障和就业支出（类）405.00万元，占2.87%。</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农林水支出（类）2,657.00万元，占18.80%。</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科学技术支出（类）基础研究（款）实验室及相关设施（项）：支出决算数为6.31万元，比上年决算减少457.38万元，下降98.64%，主要原因是：科技创新平台-省部共建草食家畜遗传改良与种质创新国家重点实验室建设、创建进度良好的(新疆饲料生物技术重点实验室）等项目经费较上年减少。</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科学技术支出（类）基础研究（款）科技人才队伍建设（项）：支出决算数为1,092.01万元，比上年决算增加467.51万元，增长74.86%，主要原因是：本年新增科研创新平台人才团队支持计划和天山英才培养计划项目经费。</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3、科学技术支出（类）应用研究（款）机构运行（项）：支出决算数为9,848.02万元，比上年决算增加218.02万元，增长2.26%，主要原因是：当年单位在职职工正常晋升及调资，以及引起的社保缴费的调增。</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4、科学技术支出（类）应用研究（款）社会公益研究（项）：支出决算数为0.00万元，比上年决算减少19.00万元，下降100.00%，主要原因是：本年度财政未安排汉维哈刊草食家畜项目经费。</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5、科学技术支出（类）应用研究（款）其他应用研究支出（项）：支出决算数为0.00万元，比上年决算减少80.00万元，下降100.00%，主要原因是：</w:t>
      </w:r>
      <w:r>
        <w:rPr>
          <w:rFonts w:hint="eastAsia" w:ascii="仿宋_GB2312" w:eastAsia="仿宋_GB2312"/>
          <w:sz w:val="32"/>
          <w:szCs w:val="32"/>
          <w:lang w:eastAsia="zh-CN"/>
        </w:rPr>
        <w:t xml:space="preserve"> 2024</w:t>
      </w:r>
      <w:r>
        <w:rPr>
          <w:rFonts w:ascii="仿宋_GB2312" w:eastAsia="仿宋_GB2312"/>
          <w:sz w:val="32"/>
          <w:szCs w:val="32"/>
          <w:lang w:eastAsia="zh-CN"/>
        </w:rPr>
        <w:t>年</w:t>
      </w:r>
      <w:r>
        <w:rPr>
          <w:rFonts w:hint="eastAsia" w:ascii="仿宋_GB2312" w:eastAsia="仿宋_GB2312"/>
          <w:sz w:val="32"/>
          <w:szCs w:val="32"/>
          <w:lang w:eastAsia="zh-CN"/>
        </w:rPr>
        <w:t>度未承担其他应用研究项目</w:t>
      </w:r>
      <w:r>
        <w:rPr>
          <w:rFonts w:ascii="仿宋_GB2312" w:eastAsia="仿宋_GB2312"/>
          <w:sz w:val="32"/>
          <w:szCs w:val="32"/>
          <w:lang w:eastAsia="zh-CN"/>
        </w:rPr>
        <w:t>。</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6、科学技术支出（类）科技条件与服务（款）其他科技条件与服务支出（项）：支出决算数为54.00万元，比上年决算减少49.80万元，下降47.98%，主要原因是： 2024年三区科技人才支持计划项目经费较上年减少。</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7、科学技术支出（类）其他科学技术支出（款）其他科学技术支出（项）：支出决算数为70.58万元，比上年决算减少1,034.84万元，下降93.62%，主要原因是：当年减少畜牧体系-现代农业产业技术体系人才项目、畜牧体系-现代农业产业技术体系人才项目、</w:t>
      </w:r>
      <w:r>
        <w:rPr>
          <w:rFonts w:hint="eastAsia" w:ascii="仿宋_GB2312" w:eastAsia="仿宋_GB2312"/>
          <w:sz w:val="32"/>
          <w:szCs w:val="32"/>
          <w:lang w:eastAsia="zh-CN"/>
        </w:rPr>
        <w:t>“</w:t>
      </w:r>
      <w:r>
        <w:rPr>
          <w:rFonts w:ascii="仿宋_GB2312" w:eastAsia="仿宋_GB2312"/>
          <w:sz w:val="32"/>
          <w:szCs w:val="32"/>
          <w:lang w:eastAsia="zh-CN"/>
        </w:rPr>
        <w:t>小组团</w:t>
      </w:r>
      <w:r>
        <w:rPr>
          <w:rFonts w:hint="eastAsia" w:ascii="仿宋_GB2312" w:eastAsia="仿宋_GB2312"/>
          <w:sz w:val="32"/>
          <w:szCs w:val="32"/>
          <w:lang w:eastAsia="zh-CN"/>
        </w:rPr>
        <w:t>”</w:t>
      </w:r>
      <w:r>
        <w:rPr>
          <w:rFonts w:ascii="仿宋_GB2312" w:eastAsia="仿宋_GB2312"/>
          <w:sz w:val="32"/>
          <w:szCs w:val="32"/>
          <w:lang w:eastAsia="zh-CN"/>
        </w:rPr>
        <w:t>援疆团队与柔性引进援疆专家人才</w:t>
      </w:r>
      <w:r>
        <w:rPr>
          <w:rFonts w:hint="eastAsia" w:ascii="仿宋_GB2312" w:eastAsia="仿宋_GB2312"/>
          <w:sz w:val="32"/>
          <w:szCs w:val="32"/>
          <w:lang w:eastAsia="zh-CN"/>
        </w:rPr>
        <w:t>项目</w:t>
      </w:r>
      <w:r>
        <w:rPr>
          <w:rFonts w:ascii="仿宋_GB2312" w:eastAsia="仿宋_GB2312"/>
          <w:sz w:val="32"/>
          <w:szCs w:val="32"/>
          <w:lang w:eastAsia="zh-CN"/>
        </w:rPr>
        <w:t>、产业技术创新团队支持计划等项目结转经费。</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8、社会保障和就业支出（类）人力资源和社会保障管理事务（款）其他人力资源和社会保障管理事务支出（项）：支出决算数为405.00万元，比上年决算增加355.00万元，增长710.00%，主要原因是：本年度新增天池英才引进计划项目经费较多，故</w:t>
      </w:r>
      <w:r>
        <w:rPr>
          <w:rFonts w:hint="eastAsia" w:ascii="仿宋_GB2312" w:eastAsia="仿宋_GB2312"/>
          <w:sz w:val="32"/>
          <w:szCs w:val="32"/>
          <w:lang w:eastAsia="zh-CN"/>
        </w:rPr>
        <w:t>该功能科目支出增加</w:t>
      </w:r>
      <w:r>
        <w:rPr>
          <w:rFonts w:ascii="仿宋_GB2312" w:eastAsia="仿宋_GB2312"/>
          <w:sz w:val="32"/>
          <w:szCs w:val="32"/>
          <w:lang w:eastAsia="zh-CN"/>
        </w:rPr>
        <w:t>。</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9、社会保障和就业支出（类）行政事业单位养老支出（款）事业单位离退休（项）：支出决算数为0.00万元，比上年决算减少0.18万元，下降100.00%，主要原因是：</w:t>
      </w:r>
      <w:r>
        <w:rPr>
          <w:rFonts w:hint="eastAsia" w:ascii="仿宋_GB2312" w:eastAsia="仿宋_GB2312"/>
          <w:sz w:val="32"/>
          <w:szCs w:val="32"/>
          <w:lang w:eastAsia="zh-CN"/>
        </w:rPr>
        <w:t>2</w:t>
      </w:r>
      <w:r>
        <w:rPr>
          <w:rFonts w:ascii="仿宋_GB2312" w:eastAsia="仿宋_GB2312"/>
          <w:sz w:val="32"/>
          <w:szCs w:val="32"/>
          <w:lang w:eastAsia="zh-CN"/>
        </w:rPr>
        <w:t>024</w:t>
      </w:r>
      <w:r>
        <w:rPr>
          <w:rFonts w:hint="eastAsia" w:ascii="仿宋_GB2312" w:eastAsia="仿宋_GB2312"/>
          <w:sz w:val="32"/>
          <w:szCs w:val="32"/>
          <w:lang w:eastAsia="zh-CN"/>
        </w:rPr>
        <w:t>年度未承担事业单位离退休项目</w:t>
      </w:r>
      <w:r>
        <w:rPr>
          <w:rFonts w:ascii="仿宋_GB2312" w:eastAsia="仿宋_GB2312"/>
          <w:sz w:val="32"/>
          <w:szCs w:val="32"/>
          <w:lang w:eastAsia="zh-CN"/>
        </w:rPr>
        <w:t>。</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10、节能环保支出（类）自然生态保护（款）草原生态修复治理（项）：支出决算数为0.00万元，比上年决算减少9.65万元，下降100.00%，主要原因是：</w:t>
      </w:r>
      <w:r>
        <w:rPr>
          <w:rFonts w:hint="eastAsia" w:ascii="仿宋_GB2312" w:eastAsia="仿宋_GB2312"/>
          <w:sz w:val="32"/>
          <w:szCs w:val="32"/>
          <w:lang w:eastAsia="zh-CN"/>
        </w:rPr>
        <w:t>2</w:t>
      </w:r>
      <w:r>
        <w:rPr>
          <w:rFonts w:ascii="仿宋_GB2312" w:eastAsia="仿宋_GB2312"/>
          <w:sz w:val="32"/>
          <w:szCs w:val="32"/>
          <w:lang w:eastAsia="zh-CN"/>
        </w:rPr>
        <w:t>024</w:t>
      </w:r>
      <w:r>
        <w:rPr>
          <w:rFonts w:hint="eastAsia" w:ascii="仿宋_GB2312" w:eastAsia="仿宋_GB2312"/>
          <w:sz w:val="32"/>
          <w:szCs w:val="32"/>
          <w:lang w:eastAsia="zh-CN"/>
        </w:rPr>
        <w:t>年度未承担草原生态修复项目</w:t>
      </w:r>
      <w:r>
        <w:rPr>
          <w:rFonts w:ascii="仿宋_GB2312" w:eastAsia="仿宋_GB2312"/>
          <w:sz w:val="32"/>
          <w:szCs w:val="32"/>
          <w:lang w:eastAsia="zh-CN"/>
        </w:rPr>
        <w:t>。</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11、农林水支出（类）农业农村（款）科技转化与推广服务（项）：支出决算数为1,129.00万元，比上年决算增加229.00万元，增长25.44%，主要原因是：本年度三农骨干人才-农业技术推广人才和农业产业技术体系等项目经费较上年增加。</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12、农林水支出（类）农业农村（款）病虫害控制（项）：支出决算数为115.00万元，比上年决算增加35.00万元，增长43.75%，主要原因是：本年度新增病虫害控制类农业防灾减灾和水利救灾项目。</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13、农林水支出（类）农业农村（款）防灾救灾（项）：支出决算数为30.00万元，比上年决算增加30.00万元，增长100.00%，主要原因是：本年度新增农业防灾救灾和水利救灾资金。</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14、农林水支出（类）农业农村（款）农业生产发展（项）：支出决算数为1,223.00万元，比上年决算减少1,067.69万元，下降46.61%，主要原因是：本年度农业生产发展、现代畜禽种业提升项目等整体经费较上年减少。</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15、农林水支出（类）农业农村（款）农业生态资源保护（项）：支出决算数为100.00万元，比上年决算增加100.00万元，增长100.00%，主要原因是：本年</w:t>
      </w:r>
      <w:r>
        <w:rPr>
          <w:rFonts w:hint="eastAsia" w:ascii="仿宋_GB2312" w:eastAsia="仿宋_GB2312"/>
          <w:sz w:val="32"/>
          <w:szCs w:val="32"/>
          <w:lang w:eastAsia="zh-CN"/>
        </w:rPr>
        <w:t>度</w:t>
      </w:r>
      <w:r>
        <w:rPr>
          <w:rFonts w:ascii="仿宋_GB2312" w:eastAsia="仿宋_GB2312"/>
          <w:sz w:val="32"/>
          <w:szCs w:val="32"/>
          <w:lang w:eastAsia="zh-CN"/>
        </w:rPr>
        <w:t>新增南疆多胎（多羔）绵羊育种创新项目。</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16、农林水支出（类）林业和草原（款）技术推广与转化（项）：支出决算数为60.00万元，比上年决算增加60.00万元，增长100.00%，主要原因是：本年度新增退化草原评价与修复治理模式示范与推广项目经费。</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17、农林水支出（类）林业和草原（款）其他林业和草原支出（项）：支出决算数为0.00万元，比上年决算减少81.33万元，下降100.00%，主要原因是：</w:t>
      </w:r>
      <w:r>
        <w:rPr>
          <w:rFonts w:hint="eastAsia" w:ascii="仿宋_GB2312" w:eastAsia="仿宋_GB2312"/>
          <w:sz w:val="32"/>
          <w:szCs w:val="32"/>
          <w:lang w:eastAsia="zh-CN"/>
        </w:rPr>
        <w:t>2</w:t>
      </w:r>
      <w:r>
        <w:rPr>
          <w:rFonts w:ascii="仿宋_GB2312" w:eastAsia="仿宋_GB2312"/>
          <w:sz w:val="32"/>
          <w:szCs w:val="32"/>
          <w:lang w:eastAsia="zh-CN"/>
        </w:rPr>
        <w:t>024</w:t>
      </w:r>
      <w:r>
        <w:rPr>
          <w:rFonts w:hint="eastAsia" w:ascii="仿宋_GB2312" w:eastAsia="仿宋_GB2312"/>
          <w:sz w:val="32"/>
          <w:szCs w:val="32"/>
          <w:lang w:eastAsia="zh-CN"/>
        </w:rPr>
        <w:t>年度未承担其他林业和草原支出项目</w:t>
      </w:r>
      <w:r>
        <w:rPr>
          <w:rFonts w:ascii="仿宋_GB2312" w:eastAsia="仿宋_GB2312"/>
          <w:sz w:val="32"/>
          <w:szCs w:val="32"/>
          <w:lang w:eastAsia="zh-CN"/>
        </w:rPr>
        <w:t>。</w:t>
      </w:r>
    </w:p>
    <w:p>
      <w:pPr>
        <w:widowControl w:val="0"/>
        <w:spacing w:after="0" w:line="560" w:lineRule="exact"/>
        <w:ind w:firstLine="640" w:firstLineChars="200"/>
        <w:jc w:val="both"/>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2024年度一般公共预算财政拨款基本支出9,848.02万元，其中：</w:t>
      </w:r>
      <w:r>
        <w:rPr>
          <w:rFonts w:ascii="仿宋_GB2312" w:eastAsia="仿宋_GB2312"/>
          <w:b/>
          <w:sz w:val="32"/>
          <w:szCs w:val="32"/>
          <w:lang w:eastAsia="zh-CN"/>
        </w:rPr>
        <w:t>人员经费9,019.29万元，</w:t>
      </w:r>
      <w:r>
        <w:rPr>
          <w:rFonts w:ascii="仿宋_GB2312" w:eastAsia="仿宋_GB2312"/>
          <w:sz w:val="32"/>
          <w:szCs w:val="32"/>
          <w:lang w:eastAsia="zh-CN"/>
        </w:rPr>
        <w:t>包括：基本工资、津贴补贴、奖金、伙食补助费、绩效工资、机关事业单位基本养老保险缴费、职业年金缴费、职工基本医疗保险缴费、公务员医疗补助缴费、其他社会保障缴费、住房公积金、其他工资福利支出、离休费、退休费、抚恤金、生活补助和其他对个人和家庭的补助。</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公用经费828.73万元，</w:t>
      </w:r>
      <w:r>
        <w:rPr>
          <w:rFonts w:ascii="仿宋_GB2312" w:eastAsia="仿宋_GB2312"/>
          <w:sz w:val="32"/>
          <w:szCs w:val="32"/>
          <w:lang w:eastAsia="zh-CN"/>
        </w:rPr>
        <w:t>包括：办公费、水费、电费、邮电费、取暖费、物业管理费、差旅费、维修（护）费、专用材料费、专用燃料费、劳务费、委托业务费、工会经费、福利费、公务用车运行维护费、其他交通费用、其他商品和服务支出和专用设备购置。</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本部门本年度无政府性基金预算财政拨款收入、支出及结转和结余，政府性基金预算财政拨款收入支出决算表为空表。</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本部门本年度无国有资本经营预算财政拨款收入、支出及结转和结余，国有资本经营预算财政拨款收入支出决算表为空表。</w:t>
      </w:r>
    </w:p>
    <w:p>
      <w:pPr>
        <w:spacing w:after="0" w:line="560" w:lineRule="exact"/>
        <w:ind w:firstLine="640" w:firstLineChars="200"/>
        <w:jc w:val="both"/>
        <w:outlineLvl w:val="1"/>
        <w:rPr>
          <w:rFonts w:ascii="黑体" w:hAnsi="黑体" w:eastAsia="黑体"/>
          <w:sz w:val="32"/>
          <w:szCs w:val="32"/>
          <w:lang w:eastAsia="zh-CN"/>
        </w:rPr>
      </w:pPr>
      <w:r>
        <w:rPr>
          <w:rFonts w:ascii="黑体" w:hAnsi="黑体" w:eastAsia="黑体"/>
          <w:sz w:val="32"/>
          <w:szCs w:val="32"/>
          <w:lang w:eastAsia="zh-CN"/>
        </w:rPr>
        <w:t>九、财政拨款“三公”经费支出决算情况说明</w:t>
      </w:r>
    </w:p>
    <w:p>
      <w:pPr>
        <w:spacing w:after="0" w:line="560" w:lineRule="exact"/>
        <w:ind w:firstLine="643" w:firstLineChars="200"/>
        <w:jc w:val="both"/>
        <w:rPr>
          <w:rFonts w:ascii="仿宋_GB2312" w:eastAsia="仿宋_GB2312"/>
          <w:sz w:val="32"/>
          <w:szCs w:val="32"/>
          <w:lang w:eastAsia="zh-CN"/>
        </w:rPr>
      </w:pPr>
      <w:r>
        <w:rPr>
          <w:rFonts w:hint="eastAsia" w:ascii="仿宋_GB2312" w:eastAsia="仿宋_GB2312"/>
          <w:b/>
          <w:sz w:val="32"/>
          <w:szCs w:val="32"/>
          <w:lang w:eastAsia="zh-CN"/>
        </w:rPr>
        <w:t>2024年度财政拨款“三公”经费支出13.46万元，</w:t>
      </w:r>
      <w:r>
        <w:rPr>
          <w:rFonts w:ascii="仿宋_GB2312" w:eastAsia="仿宋_GB2312"/>
          <w:sz w:val="32"/>
          <w:szCs w:val="32"/>
          <w:lang w:eastAsia="zh-CN"/>
        </w:rPr>
        <w:t>比上年减少3.40万元，下降20.17%，主要原因是：我单位严格执行</w:t>
      </w:r>
      <w:r>
        <w:rPr>
          <w:rFonts w:hint="eastAsia" w:ascii="仿宋_GB2312" w:eastAsia="仿宋_GB2312"/>
          <w:sz w:val="32"/>
          <w:szCs w:val="32"/>
          <w:lang w:eastAsia="zh-CN"/>
        </w:rPr>
        <w:t>“三公”</w:t>
      </w:r>
      <w:r>
        <w:rPr>
          <w:rFonts w:ascii="仿宋_GB2312" w:eastAsia="仿宋_GB2312"/>
          <w:sz w:val="32"/>
          <w:szCs w:val="32"/>
          <w:lang w:eastAsia="zh-CN"/>
        </w:rPr>
        <w:t>经费预算，严格控制因公出国（境）费及公务接待费，加强公务用车管理，减少公车出行，严格控制</w:t>
      </w:r>
      <w:r>
        <w:rPr>
          <w:rFonts w:hint="eastAsia" w:ascii="仿宋_GB2312" w:eastAsia="仿宋_GB2312"/>
          <w:sz w:val="32"/>
          <w:szCs w:val="32"/>
          <w:lang w:eastAsia="zh-CN"/>
        </w:rPr>
        <w:t>“三公”</w:t>
      </w:r>
      <w:r>
        <w:rPr>
          <w:rFonts w:ascii="仿宋_GB2312" w:eastAsia="仿宋_GB2312"/>
          <w:sz w:val="32"/>
          <w:szCs w:val="32"/>
          <w:lang w:eastAsia="zh-CN"/>
        </w:rPr>
        <w:t>经费支出。其中：因公出国（境）费支出0.00万元,占0.00%，与上年相比无变化，主要原因是：</w:t>
      </w:r>
      <w:r>
        <w:rPr>
          <w:rFonts w:hint="eastAsia" w:ascii="仿宋_GB2312" w:eastAsia="仿宋_GB2312"/>
          <w:sz w:val="32"/>
          <w:szCs w:val="32"/>
          <w:lang w:eastAsia="zh-CN"/>
        </w:rPr>
        <w:t>我单位</w:t>
      </w:r>
      <w:r>
        <w:rPr>
          <w:rFonts w:ascii="仿宋_GB2312" w:eastAsia="仿宋_GB2312"/>
          <w:sz w:val="32"/>
          <w:szCs w:val="32"/>
          <w:lang w:eastAsia="zh-CN"/>
        </w:rPr>
        <w:t>2023年度与2024年度均未安排因公出国（境）费；公务用车购置及运行维护费支出13.46万元，占100.00%，比上年减少3.40万元，下降20.17%，主要原因是：加强公务用车管理，减少公车出行，严格控制</w:t>
      </w:r>
      <w:r>
        <w:rPr>
          <w:rFonts w:hint="eastAsia" w:ascii="仿宋_GB2312" w:eastAsia="仿宋_GB2312"/>
          <w:sz w:val="32"/>
          <w:szCs w:val="32"/>
          <w:lang w:eastAsia="zh-CN"/>
        </w:rPr>
        <w:t>“三公”</w:t>
      </w:r>
      <w:r>
        <w:rPr>
          <w:rFonts w:ascii="仿宋_GB2312" w:eastAsia="仿宋_GB2312"/>
          <w:sz w:val="32"/>
          <w:szCs w:val="32"/>
          <w:lang w:eastAsia="zh-CN"/>
        </w:rPr>
        <w:t>经费支出；公务接待费支出0.00万元，占0.00%，与上年相比无变化，主要原因是：我单位2023年度与2024年度均未安排公务接待费。</w:t>
      </w:r>
    </w:p>
    <w:p>
      <w:pPr>
        <w:spacing w:after="0" w:line="560" w:lineRule="exact"/>
        <w:ind w:firstLine="643" w:firstLineChars="200"/>
        <w:jc w:val="both"/>
        <w:rPr>
          <w:rFonts w:ascii="仿宋_GB2312" w:eastAsia="仿宋_GB2312"/>
          <w:b/>
          <w:sz w:val="32"/>
          <w:szCs w:val="32"/>
          <w:lang w:eastAsia="zh-CN"/>
        </w:rPr>
      </w:pPr>
      <w:r>
        <w:rPr>
          <w:rFonts w:ascii="仿宋_GB2312" w:eastAsia="仿宋_GB2312"/>
          <w:b/>
          <w:sz w:val="32"/>
          <w:szCs w:val="32"/>
          <w:lang w:eastAsia="zh-CN"/>
        </w:rPr>
        <w:t>具体情况如下：</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因公出国（境）费支出0.00万元，开支内容包括我单位无因公出国（境）费。单位全年安排的因公出国（境）团组0个，因公出国（境）0人次。</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13.46万元，其中：公务用车购置费0.00万元，公务用车运行维护费13.46万元。公务用车运行维护费开支内容包括车辆燃油费、机动车保险费、车辆维修费、车辆审验费等。公务用车购置数0辆，公务用车保有量15辆。国有资产占用情况中固定资产车辆26辆，与公务用车保有量差异原因是：新疆维吾尔自治区奶业办公室并入我院，接收该单位车辆，但车辆编制划归原畜牧兽医局。</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公务接待费0.00万元，开支内容包括我单位无公务接待费。单位全年安排的国内公务接待0批次，0人次。</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与全年预算相比，</w:t>
      </w:r>
      <w:r>
        <w:rPr>
          <w:rFonts w:ascii="仿宋_GB2312" w:eastAsia="仿宋_GB2312"/>
          <w:sz w:val="32"/>
          <w:szCs w:val="32"/>
          <w:lang w:eastAsia="zh-CN"/>
        </w:rPr>
        <w:t>财政拨款</w:t>
      </w:r>
      <w:r>
        <w:rPr>
          <w:rFonts w:hint="eastAsia" w:ascii="仿宋_GB2312" w:eastAsia="仿宋_GB2312"/>
          <w:sz w:val="32"/>
          <w:szCs w:val="32"/>
          <w:lang w:eastAsia="zh-CN"/>
        </w:rPr>
        <w:t>“三公”</w:t>
      </w:r>
      <w:r>
        <w:rPr>
          <w:rFonts w:ascii="仿宋_GB2312" w:eastAsia="仿宋_GB2312"/>
          <w:sz w:val="32"/>
          <w:szCs w:val="32"/>
          <w:lang w:eastAsia="zh-CN"/>
        </w:rPr>
        <w:t>经费支出全年预算数13.46万元，决算数13.46万元，预决算差异率0.00%，主要原因是：我单位严格执行</w:t>
      </w:r>
      <w:r>
        <w:rPr>
          <w:rFonts w:hint="eastAsia" w:ascii="仿宋_GB2312" w:eastAsia="仿宋_GB2312"/>
          <w:sz w:val="32"/>
          <w:szCs w:val="32"/>
          <w:lang w:eastAsia="zh-CN"/>
        </w:rPr>
        <w:t>“三公”</w:t>
      </w:r>
      <w:r>
        <w:rPr>
          <w:rFonts w:ascii="仿宋_GB2312" w:eastAsia="仿宋_GB2312"/>
          <w:sz w:val="32"/>
          <w:szCs w:val="32"/>
          <w:lang w:eastAsia="zh-CN"/>
        </w:rPr>
        <w:t>经费预算，严格控制因公出国（境）费及公务接待费，加强公务用车管理，减少公车出行，严格控制</w:t>
      </w:r>
      <w:r>
        <w:rPr>
          <w:rFonts w:hint="eastAsia" w:ascii="仿宋_GB2312" w:eastAsia="仿宋_GB2312"/>
          <w:sz w:val="32"/>
          <w:szCs w:val="32"/>
          <w:lang w:eastAsia="zh-CN"/>
        </w:rPr>
        <w:t>“三公”</w:t>
      </w:r>
      <w:r>
        <w:rPr>
          <w:rFonts w:ascii="仿宋_GB2312" w:eastAsia="仿宋_GB2312"/>
          <w:sz w:val="32"/>
          <w:szCs w:val="32"/>
          <w:lang w:eastAsia="zh-CN"/>
        </w:rPr>
        <w:t>经费支出。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13.46万元，决算数13.46万元，预决算差异率0.00%，主要原因是：加强公务用车管理，减少公车出行，严格控制</w:t>
      </w:r>
      <w:r>
        <w:rPr>
          <w:rFonts w:hint="eastAsia" w:ascii="仿宋_GB2312" w:eastAsia="仿宋_GB2312"/>
          <w:sz w:val="32"/>
          <w:szCs w:val="32"/>
          <w:lang w:eastAsia="zh-CN"/>
        </w:rPr>
        <w:t>“</w:t>
      </w:r>
      <w:r>
        <w:rPr>
          <w:rFonts w:ascii="仿宋_GB2312" w:eastAsia="仿宋_GB2312"/>
          <w:sz w:val="32"/>
          <w:szCs w:val="32"/>
          <w:lang w:eastAsia="zh-CN"/>
        </w:rPr>
        <w:t>公务用车运行费</w:t>
      </w:r>
      <w:r>
        <w:rPr>
          <w:rFonts w:hint="eastAsia" w:ascii="仿宋_GB2312" w:eastAsia="仿宋_GB2312"/>
          <w:sz w:val="32"/>
          <w:szCs w:val="32"/>
          <w:lang w:eastAsia="zh-CN"/>
        </w:rPr>
        <w:t>”</w:t>
      </w:r>
      <w:r>
        <w:rPr>
          <w:rFonts w:ascii="仿宋_GB2312" w:eastAsia="仿宋_GB2312"/>
          <w:sz w:val="32"/>
          <w:szCs w:val="32"/>
          <w:lang w:eastAsia="zh-CN"/>
        </w:rPr>
        <w:t>；公务接待费全年预算数0.00万元，决算数0.00万元，预决算差异率0.00%，主要原因是：我单位无公务接待</w:t>
      </w:r>
      <w:r>
        <w:rPr>
          <w:rFonts w:hint="eastAsia" w:ascii="仿宋_GB2312" w:eastAsia="仿宋_GB2312"/>
          <w:sz w:val="32"/>
          <w:szCs w:val="32"/>
          <w:lang w:eastAsia="zh-CN"/>
        </w:rPr>
        <w:t>费</w:t>
      </w:r>
      <w:r>
        <w:rPr>
          <w:rFonts w:ascii="仿宋_GB2312" w:eastAsia="仿宋_GB2312"/>
          <w:sz w:val="32"/>
          <w:szCs w:val="32"/>
          <w:lang w:eastAsia="zh-CN"/>
        </w:rPr>
        <w:t>。</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2024年度新疆畜牧科学院部门（事业单位）公用经费支出828.73万元，比上年减少22.16万元，下降2.60%，主要原因是：在职人员人数相比上年减少，所以公用经费支出减少。</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（二）政府采购情况</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2024年度政府采购支出总额581.36万元，其中：政府采购货物支出312.21万元、政府采购工程支出90.00万元、政府采购服务支出179.14万元。</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授予中小企业合同金额533.39万元，占政府采购支出总额的91.75%，其中：授予小微企业合同金额412.11万元，占政府采购支出总额的70.89%。</w:t>
      </w:r>
    </w:p>
    <w:p>
      <w:pPr>
        <w:spacing w:after="0" w:line="560" w:lineRule="exact"/>
        <w:ind w:firstLine="643" w:firstLineChars="200"/>
        <w:jc w:val="both"/>
        <w:outlineLvl w:val="2"/>
        <w:rPr>
          <w:rFonts w:ascii="黑体" w:eastAsia="黑体"/>
          <w:sz w:val="32"/>
          <w:szCs w:val="32"/>
          <w:lang w:eastAsia="zh-CN"/>
        </w:rPr>
      </w:pPr>
      <w:r>
        <w:rPr>
          <w:rFonts w:ascii="黑体" w:eastAsia="黑体"/>
          <w:b/>
          <w:sz w:val="32"/>
          <w:szCs w:val="32"/>
          <w:lang w:eastAsia="zh-CN"/>
        </w:rPr>
        <w:t>（三）国有资产占用情况说明</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截至2024年12月31日，房屋49,624.49平方米，价值15,607.90万元。</w:t>
      </w:r>
      <w:r>
        <w:rPr>
          <w:rFonts w:ascii="仿宋_GB2312" w:eastAsia="仿宋_GB2312"/>
          <w:sz w:val="32"/>
          <w:szCs w:val="32"/>
          <w:lang w:eastAsia="zh-CN"/>
        </w:rPr>
        <w:t>车辆26辆，价值743.27万元，其中：副部（省）级及以上领导用车0辆、主要负责人用车1辆、机要通信用车0辆、应急保障用车0辆、执法执勤用车0辆、特种专业技术用车0辆、离退休干部服务用车0辆、其他用车25辆，其他用车主要是：各研究所业务用车;单价100万元（含）以上设备（不含车辆）20台。</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15个，全年预算数19,497.68万元，全年执行数8,424.01万元，预算绩效管理取得的成效：一是为我国和我区从事畜牧业教学、科研和生产单位提供了大量有价值的畜牧科技情报信息；二是对促进我国和我区畜牧业的科技进步和生产发展起到了积极作用；发现的问题及原因：一是要改进管理方式方法，提高资金使用效益；二是未能科学、合理的设置项目绩效评价指标；下一步改进措施：一是加强绩效</w:t>
      </w:r>
      <w:r>
        <w:rPr>
          <w:rFonts w:hint="eastAsia" w:ascii="仿宋_GB2312" w:eastAsia="仿宋_GB2312"/>
          <w:sz w:val="32"/>
          <w:szCs w:val="32"/>
          <w:lang w:eastAsia="zh-CN"/>
        </w:rPr>
        <w:t>“</w:t>
      </w:r>
      <w:r>
        <w:rPr>
          <w:rFonts w:ascii="仿宋_GB2312" w:eastAsia="仿宋_GB2312"/>
          <w:sz w:val="32"/>
          <w:szCs w:val="32"/>
          <w:lang w:eastAsia="zh-CN"/>
        </w:rPr>
        <w:t>全过程</w:t>
      </w:r>
      <w:r>
        <w:rPr>
          <w:rFonts w:hint="eastAsia" w:ascii="仿宋_GB2312" w:eastAsia="仿宋_GB2312"/>
          <w:sz w:val="32"/>
          <w:szCs w:val="32"/>
          <w:lang w:eastAsia="zh-CN"/>
        </w:rPr>
        <w:t>”</w:t>
      </w:r>
      <w:r>
        <w:rPr>
          <w:rFonts w:ascii="仿宋_GB2312" w:eastAsia="仿宋_GB2312"/>
          <w:sz w:val="32"/>
          <w:szCs w:val="32"/>
          <w:lang w:eastAsia="zh-CN"/>
        </w:rPr>
        <w:t>管理力度，按时完成绩效管理任务；二是合理设置绩效评价指标。具体附项目支出绩效自评表。</w:t>
      </w:r>
    </w:p>
    <w:p>
      <w:pPr>
        <w:spacing w:after="0" w:line="56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本部门无其他需说明事项。</w:t>
      </w:r>
    </w:p>
    <w:p>
      <w:pPr>
        <w:spacing w:after="0" w:line="560" w:lineRule="exact"/>
        <w:ind w:firstLine="640" w:firstLineChars="200"/>
        <w:jc w:val="both"/>
        <w:rPr>
          <w:rFonts w:ascii="仿宋_GB2312" w:eastAsia="仿宋_GB2312"/>
          <w:sz w:val="32"/>
          <w:szCs w:val="32"/>
          <w:lang w:eastAsia="zh-CN"/>
        </w:rPr>
      </w:pPr>
    </w:p>
    <w:p>
      <w:pPr>
        <w:spacing w:line="560" w:lineRule="exact"/>
        <w:jc w:val="both"/>
        <w:rPr>
          <w:lang w:eastAsia="zh-CN"/>
        </w:rPr>
      </w:pPr>
      <w:r>
        <w:rPr>
          <w:sz w:val="0"/>
          <w:szCs w:val="0"/>
          <w:lang w:eastAsia="zh-CN"/>
        </w:rPr>
        <w:br w:type="page"/>
      </w:r>
    </w:p>
    <w:p>
      <w:pPr>
        <w:spacing w:after="0" w:line="560" w:lineRule="exact"/>
        <w:jc w:val="center"/>
        <w:outlineLvl w:val="0"/>
        <w:rPr>
          <w:rFonts w:ascii="黑体" w:eastAsia="黑体"/>
          <w:sz w:val="32"/>
          <w:szCs w:val="32"/>
          <w:lang w:eastAsia="zh-CN"/>
        </w:rPr>
      </w:pPr>
      <w:r>
        <w:rPr>
          <w:rFonts w:ascii="黑体" w:eastAsia="黑体"/>
          <w:sz w:val="32"/>
          <w:szCs w:val="32"/>
          <w:lang w:eastAsia="zh-CN"/>
        </w:rPr>
        <w:t>第三部分</w:t>
      </w:r>
      <w:r>
        <w:rPr>
          <w:rFonts w:hint="default" w:ascii="黑体" w:eastAsia="黑体"/>
          <w:sz w:val="32"/>
          <w:szCs w:val="32"/>
          <w:lang w:val="en-US" w:eastAsia="zh-CN"/>
        </w:rPr>
        <w:t xml:space="preserve"> </w:t>
      </w:r>
      <w:r>
        <w:rPr>
          <w:rFonts w:ascii="黑体" w:eastAsia="黑体"/>
          <w:sz w:val="32"/>
          <w:szCs w:val="32"/>
          <w:lang w:eastAsia="zh-CN"/>
        </w:rPr>
        <w:t>专业名词解释</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60" w:lineRule="exact"/>
        <w:ind w:firstLine="643" w:firstLineChars="200"/>
        <w:jc w:val="both"/>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60" w:lineRule="exact"/>
        <w:jc w:val="both"/>
        <w:rPr>
          <w:lang w:eastAsia="zh-CN"/>
        </w:rPr>
      </w:pPr>
      <w:r>
        <w:rPr>
          <w:sz w:val="0"/>
          <w:szCs w:val="0"/>
          <w:lang w:eastAsia="zh-CN"/>
        </w:rPr>
        <w:br w:type="page"/>
      </w:r>
    </w:p>
    <w:p>
      <w:pPr>
        <w:spacing w:after="0" w:line="560" w:lineRule="exact"/>
        <w:jc w:val="center"/>
        <w:outlineLvl w:val="0"/>
        <w:rPr>
          <w:rFonts w:ascii="黑体" w:eastAsia="黑体"/>
          <w:sz w:val="32"/>
          <w:szCs w:val="32"/>
          <w:lang w:eastAsia="zh-CN"/>
        </w:rPr>
      </w:pPr>
      <w:r>
        <w:rPr>
          <w:rFonts w:ascii="黑体" w:eastAsia="黑体"/>
          <w:sz w:val="32"/>
          <w:szCs w:val="32"/>
          <w:lang w:eastAsia="zh-CN"/>
        </w:rPr>
        <w:t>第四部分</w:t>
      </w:r>
      <w:r>
        <w:rPr>
          <w:rFonts w:hint="default" w:ascii="黑体" w:eastAsia="黑体"/>
          <w:sz w:val="32"/>
          <w:szCs w:val="32"/>
          <w:lang w:val="en-US" w:eastAsia="zh-CN"/>
        </w:rPr>
        <w:t xml:space="preserve"> </w:t>
      </w:r>
      <w:bookmarkStart w:id="0" w:name="_GoBack"/>
      <w:bookmarkEnd w:id="0"/>
      <w:r>
        <w:rPr>
          <w:rFonts w:ascii="黑体" w:eastAsia="黑体"/>
          <w:sz w:val="32"/>
          <w:szCs w:val="32"/>
          <w:lang w:eastAsia="zh-CN"/>
        </w:rPr>
        <w:t>部门决算报表（见附表）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6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Olympic Beijing Picto"/>
    <w:panose1 w:val="00000000000000000000"/>
    <w:charset w:val="00"/>
    <w:family w:val="auto"/>
    <w:pitch w:val="default"/>
    <w:sig w:usb0="00000000" w:usb1="00000000" w:usb2="00000000" w:usb3="00000000" w:csb0="00000000" w:csb1="00000000"/>
  </w:font>
  <w:font w:name="Olympic Beijing Picto">
    <w:panose1 w:val="02000500000000000000"/>
    <w:charset w:val="00"/>
    <w:family w:val="auto"/>
    <w:pitch w:val="default"/>
    <w:sig w:usb0="800000A7" w:usb1="5000004A" w:usb2="00000000" w:usb3="00000000" w:csb0="20000111" w:csb1="41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237F6B"/>
    <w:rsid w:val="00182F37"/>
    <w:rsid w:val="00237F6B"/>
    <w:rsid w:val="002F356C"/>
    <w:rsid w:val="00316B26"/>
    <w:rsid w:val="0038269F"/>
    <w:rsid w:val="003C2FEF"/>
    <w:rsid w:val="004F44E2"/>
    <w:rsid w:val="00505F73"/>
    <w:rsid w:val="00540382"/>
    <w:rsid w:val="006F0A8A"/>
    <w:rsid w:val="006F1F2F"/>
    <w:rsid w:val="007505E9"/>
    <w:rsid w:val="00753E9D"/>
    <w:rsid w:val="007B7ACF"/>
    <w:rsid w:val="008B10A5"/>
    <w:rsid w:val="008B4FD1"/>
    <w:rsid w:val="00A27995"/>
    <w:rsid w:val="00AE1C1D"/>
    <w:rsid w:val="00BA5673"/>
    <w:rsid w:val="00C02C23"/>
    <w:rsid w:val="00DA2BC8"/>
    <w:rsid w:val="00E14D29"/>
    <w:rsid w:val="00E341CB"/>
    <w:rsid w:val="47A462DD"/>
    <w:rsid w:val="6E90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5"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5"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5B9BD5"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1155</Words>
  <Characters>6585</Characters>
  <Lines>54</Lines>
  <Paragraphs>15</Paragraphs>
  <TotalTime>216</TotalTime>
  <ScaleCrop>false</ScaleCrop>
  <LinksUpToDate>false</LinksUpToDate>
  <CharactersWithSpaces>7725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2025-08-21T05:23:00Z</dcterms:created>
  <dc:creator>Administrator</dc:creator>
  <cp:lastModifiedBy>Administrator</cp:lastModifiedBy>
  <dcterms:modified xsi:type="dcterms:W3CDTF">2025-08-27T11:33:33Z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CD6EE9095FFD468AA775E7D5455A75CD</vt:lpwstr>
  </property>
</Properties>
</file>