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新疆维吾尔自治区科学技术厅</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 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部门职能不予公开。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新疆维吾尔自治区科学技术厅2024年度，实有人数181人，其中：在职人员85人，减少3人；离休人员0人，较上年无变化；退休人员96人，增加3人。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无下属预算单位，下设16个处室，分别是：办公室、战略规划处、政策法规与创新体系建设处、科技资源统筹处、实验室工作处、社会发展与基础研究处、工业和高新技术处、农村科技处、成果转化与科技奖励处、科技援疆处、国际合作处、科技人才处、监督评估与科研诚信处、人事处、机关党委、离退休干部处。</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2024年度收入总计9,692.03万元，其中：本年收入合计7,143.39万元，使用非财政拨款结余（含专用结余）0.00万元，年初结转和结余2,548.64万元。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2024年度支出总计9,692.03万元，其中：本年支出合计7,567.05万元，结余分配0.00万元，年末结转和结余2,124.98万元。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收入支出总体与上年相比，减少13,979.02万元，下降59.06%，主要原因是：2024年财政拨款项目支出减少。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7,143.39万元，其中：财政拨款收入3,950.35万元,占55.30%；上级补助收入0.00万元,占0.00%；事业收入0.00万元，占0.00%；经营收入0.00万元,占0.00%；附属单位上缴收入0.00万元，占0.00%；其他收入3,193.04万元，占44.70%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本年支出7,567.05万元，其中：基本支出2,666.18万元，占35.23%；项目支出4,900.87万元，占64.77%；上缴上级支出0.00万元，占0.00%；经营支出0.00万元，占0.00%；对附属单位补助支出0.00万元，占0.00%。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4,859.03万元，其中：年初财政拨款结转和结余908.68万元，本年财政拨款收入3,950.35万元。财政拨款支出总计4,859.03万元，其中：年末财政拨款结转和结余0.00万元，本年财政拨款支出4,859.03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12,285.13万元，下降71.66%，主要原因是：本年减少人才基金项目。与年初预算相比，年初预算数3,434.51万元，决算数4,859.03万元，预决算差异率41.48%，主要原因是：2024年度追加驻村南疆工作补贴、职业年金、丧葬费抚恤金、驻村工作经费、结亲交通费及年中追加的会议费和项目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4,859.03万元，占本年支出合计的64.21%。与上年相比，减少10,992.37万元，下降69.35%，主要原因是：本年减少人才基金项目。与年初预算相比，年初预算数3,434.51万元，决算数4,859.03万元，预决算差异率41.48%，主要原因是：2024年度追加驻村南疆工作补贴、职业年金、丧葬费抚恤金、驻村工作经费、结亲交通费及年中追加的会议费和项目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一般公共服务支出（类）65.45万元，占1.35%。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科学技术支出（类）4,793.58万元，占98.65%。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一般公共服务支出（类）人大事务（款）行政运行（项）：支出决算数为65.45万元，比上年决算增加65.45万元，增长0.00%，主要原因是：2024年访惠聚驻村工作经费65.45万元，支出分类应为科学技术支出（类）科学技术管理事务（款）行政运行（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2、科学技术支出（类）科学技术管理事务（款）行政运行（项）：支出决算数为2,600.73万元，比上年决算减少113.69万元，下降4.19%，主要原因是：在职人员人数减少形成人员经费及公用经费同比下降。</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3、科学技术支出（类）科学技术管理事务（款）一般行政管理事务（项）：支出决算数为14.99万元，比上年决算增加14.99万元，增长0.00%，主要原因是：年中追加的自治区科技创新大会会议经费。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4、科学技术支出（类）科学技术管理事务（款）其他科学技术管理事务支出（项）：支出决算数为30.00万元，比上年决算增加30.00万元，增长0.00%，主要原因是：年中追加的自治区科技创新项目研究经费。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科学技术支出（类）基础研究（款）自然科学基金（项）：支出决算数为13.81万元，比上年决算减少4.08万元，下降22.81%，主要原因是：计划进行的2025年基金重点项目指南论证（专家咨询费）因进度滞后未在2024年底完成论证支付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科学技术支出（类）基础研究（款）科技人才队伍建设（项）：支出决算数为105.10万元，比上年决算减少11,429.23万元，下降99.09%，主要原因是：2023年追加拨付科技人才发展专项资金11,534.33万元，2024年无此项目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7、科学技术支出（类）技术研究与开发（款）科技成果转化与扩散（项）：支出决算数为39.00万元，比上年决算增加1.50万元，增长4.00%，主要原因是：本年科技成果转化与扩散项目支出增加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8、科学技术支出（类）技术研究与开发（款）其他技术研究与开发支出（项）：支出决算数为20.00万元，比上年决算增加10.00万元，增长100.00%，主要原因是：本年支付高新技术企业发展专项资金增加。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9、科学技术支出（类）科学技术普及（款）科普活动（项）：支出决算数为6.93万元，比上年决算增加6.93万元，增长0.00%，主要原因是：2023年自治区重大科普活动经费用于对各地州市开展科普活动进行补助，全部为项目支出；2024年自治区重大科普活动经费支出方式调整为政府采购，由科技厅主办各项科普活动，结合科普工作实际，预算283.50万元为项目支出16.50万元为办公费用支出，用于支付相关工作人员差旅费用、办公用品费用及专家咨询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10、科学技术支出（类）科技交流与合作（款）国际交流与合作（项）：支出决算数为0.00万元，比上年决算减少2.91万元，下降100.00%，主要原因是：2024年无此项目支出。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11、科学技术支出（类）科技交流与合作（款）其他科技交流与合作支出（项）：支出决算数为22.80万元，比上年决算增加22.80万元，增长0.00%，主要原因是：年中追加2024年第七届全国科技援疆暨“四方合作”推进会会议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12、科学技术支出（类）科技重大项目（款）科技重大专项（项）：支出决算数为1,225.74万元，比上年决算增加535.39万元，增长77.55%，主要原因是：该项目上年结转经费与2024年度支出完毕。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13、科学技术支出（类）科技重大项目（款）重点研发计划（项）：支出决算数为10.00万元，比上年决算增加10.00万元，增长0.00%，主要原因是：本年支付重点研发计划项目资金增加。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14、科学技术支出（类）其他科学技术支出（款）科技奖励（项）：支出决算数为700.00万元，与上年相比无变化，主要原因是：2024年如期完成各项工作，项目经费支出完毕。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15、科学技术支出（类）其他科学技术支出（款）其他科学技术支出（项）：支出决算数为4.47万元，比上年决算减少139.53万元，下降96.90%，主要原因是：因业务工作需要，该项目经费结转至下一年继续开展相关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2,666.18万元，其中：人员经费2,320.77万元，包括：基本工资、津贴补贴、奖金、绩效工资、机关事业单位基本养老保险缴费、职业年金缴费、职工基本医疗保险缴费、公务员医疗补助缴费、其他社会保障缴费、住房公积金、其他工资福利支出、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345.41万元，包括：办公费、印刷费、水费、电费、邮电费、取暖费、物业管理费、差旅费、培训费、劳务费、工会经费、福利费、公务用车运行维护费、其他交通费用、其他商品和服务支出、办公设备购置和无形资产购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34.59万元，比上年减少4.22万元，下降10.87%，主要原因是：我单位“三公”经费管理，严格按当年预算进行相关业务的支出。其中：因公出国（境）费支出0.00万元,占0.00%，比上年减少4.22万元，下降100%，主要原因是：我单位2024年度未安排因公出国（境）费；公务用车购置及运行维护费支出34.59万元，占100.00%，比上年减少0.00万元，下降0.00%，主要原因是：我单位加强公车运行管理，严格按当年预算进行相关业务的支出；公务接待费支出0.00万元，占0.00%，与上年相比无变化，主要原因是：我单位2023年度与2024年度未安排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因公出国（境）费支出0.00万元，开支内容包括我单位2024年度无因公出国（境）费相关支出。单位全年安排的因公出国（境）团组0个，因公出国（境）0人次。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34.59万元，其中：公务用车购置费0.00万元，公务用车运行维护费34.59万元。公务用车运行维护费开支内容包括车辆维修费、车辆保险费、车辆燃料费、车辆过路费。公务用车购置数0辆，公务用车保有量13辆。国有资产占用情况中固定资产车辆13辆，与公务用车保有量差异原因是：我单位车辆数与公务用车保有量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公务接待费0.00万元，开支内容包括我单位2024年度无公务接待相关支出。单位全年安排的国内公务接待0批次，0人次。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34.59万元，决算数34.59万元，预决算差异率0.00%，主要原因是：我单位严格按当年预算进行相关业务支出。其中：因公出国（境）费全年预算数0.00万元，决算数0.00万元，预决算差异率0.00%，主要原因是：我单位2024年度无因公出国（境）费相关支出；公务用车购置费全年预算数0.00万元，决算数0.00万元，预决算差异率0.00%，主要原因是：我单位2024年度无公务用车购置费；公务用车运行维护费全年预算数34.59万元，决算数34.59万元，预决算差异率0.00%，主要原因是：我单位严格按当年预算进行相关业务支出；公务接待费全年预算数0.00万元，决算数0.00万元，预决算差异率0.00%，主要原因是：我单位2024年度无公务接待相关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科学技术厅单位（行政单位和参照公务员法管理事业单位）机关运行经费支出345.41万元，比上年减少178.35万元，下降34.05%，主要原因是：本年度在职人数较上年减少，故工资福利支出、商品服务支出较上年有所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2024年度政府采购支出总额195.50万元，其中：政府采购货物支出30.72万元、政府采购工程支出0.00万元、政府采购服务支出164.78万元。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授予中小企业合同金额108.03万元，占政府采购支出总额的55.26%，其中：授予小微企业合同金额94.89万元，占政府采购支出总额的48.54%。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18,147.15平方米，价值2,011.62万元。车辆13辆，价值349.84万元，其中：副部（省）级及以上领导用车0辆、主要负责人用车0辆、机要通信用车1辆、应急保障用车0辆、执法执勤用车0辆、特种专业技术用车0辆、离退休干部服务用车0辆、其他用车12辆，其他用车主要是：一般公务用车;单价100万元（含）以上设备（不含车辆）0台</w:t>
      </w:r>
      <w:bookmarkStart w:id="0" w:name="_GoBack"/>
      <w:bookmarkEnd w:id="0"/>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根据预算绩效管理要求，本单位2024年度预算绩效评价项目8个，全年预算</w:t>
      </w:r>
      <w:r>
        <w:rPr>
          <w:rFonts w:hint="eastAsia" w:ascii="仿宋_GB2312" w:eastAsia="仿宋_GB2312"/>
          <w:b w:val="0"/>
          <w:sz w:val="32"/>
          <w:szCs w:val="32"/>
          <w:lang w:eastAsia="zh-CN"/>
        </w:rPr>
        <w:t>数</w:t>
      </w:r>
      <w:r>
        <w:rPr>
          <w:rFonts w:ascii="仿宋_GB2312" w:eastAsia="仿宋_GB2312"/>
          <w:b w:val="0"/>
          <w:sz w:val="32"/>
          <w:szCs w:val="32"/>
        </w:rPr>
        <w:t>1,707.70万元，全年执行数940.52万元。预算绩效管理取得的成效：一是建立健全体制机制，严格落实制度。认真贯彻落实《自 治区党委自治区人民政府关于全面实施预算绩效管理的实 施意见》（新党发〔2018〕30 号）和自治区财政预算管理相关要求，针对当前预算绩效管理中的薄弱环节，认真调查研究，充分征求意见，提出总体要求，明确目标任务，年初将全厅所有财政资金纳入绩效管理。及时对预算单位财政预算资金进行安排布置，保证了科技专项经费在科学研究、技术开发、科技成果转化中的应有作用，进一步提升了预算绩效管理工作规范化、制度化、科学化水平，确保自治区党委、 自治区人民政府各项决策部署落实到位。 二是强化事前评估管理，拓展对象范围。建立健全重大 政策、项目事前绩效评估机制，持续推进预算绩效管理的制 度化、规范化。按照事前绩效目标要求，编制各项目绩效目 标表、事前绩效评估报告、财政支出绩效目标申报表及项目 依据，经自治区财政审核通过后安排预算。 三是强化主体责任，形成预算绩效管理体系。强化预算编制管理。按照自治区财政厅相关要求，及时分解细化各项工作任务，结合实际全面设置单位整体绩效目标及项目绩效目标。坚持绩效、源头控制的基本原则，保障重点，细化预 算，严格按照“一项目、一评价、一报告”要求，科学编制 科技厅年初预算项目绩效目标表，进一步规范了政府收支行 为，强化了预算约束和加强对预算的管理和监督。加强预算 绩效动态监控管理。及时跟踪项目进度，对项目实施中存在的具体问题及时采取纠偏措施；按照时间节点，对各项目进行绩效监控；严格规范指标执行情况，加快资金执行进度，保证资金专款专用，确保项目的社会效益落到实处。及时检查汇报绩效执行率完成情况，认真分析解决在绩效填报、绩效季度监控和年底绩效自评时发现的线索、存在的困难等问题。通过财政一体化系统绩效评价模块，对一般公共预算项目资金实时监控执行率，对预算单位执行率偏差值超过 20%时，认真分析偏差原因，向预算单位提出减少偏差建议，明 确下一步资金执行计划。狠抓预算执行进度。我单位科学安 排部署预算管理和经费使用工作，将资金使用进度作为重中 之重，进一步提高了资金使用效率。落实预算绩效评价和公 开。严格编写预算及绩效评价材料，对工作滞后、数据不准 确、态度不认真的项目及时督促整改。发现的问题及原因：一是预算执行存在偏差。由于个别项目指标到第四季度下达，在预算执行中造成个别预算子项调剂现象；对个别项目资金使用方面预算不够细致，出现实际支出数超出了预算申报数或出现项目资金结余数额多的情况。二是预算绩效管理水平仍有欠缺。在 2024 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三是部分绩效指标设定不够科学合理。项目绩效指标在设定时过于笼统，不易操作，在项目实际执行过程中该指标的代表性不强，考核指标与项目总体目标结合性不强，在项目自评是对于该指标的评价打分不够客观。四是绩效监控考核与实际落实的结合力度不够。对于绩效目标的实现来说</w:t>
      </w:r>
      <w:r>
        <w:rPr>
          <w:rFonts w:hint="eastAsia" w:ascii="仿宋_GB2312" w:eastAsia="仿宋_GB2312"/>
          <w:b w:val="0"/>
          <w:sz w:val="32"/>
          <w:szCs w:val="32"/>
          <w:lang w:eastAsia="zh-CN"/>
        </w:rPr>
        <w:t>，</w:t>
      </w:r>
      <w:r>
        <w:rPr>
          <w:rFonts w:ascii="仿宋_GB2312" w:eastAsia="仿宋_GB2312"/>
          <w:b w:val="0"/>
          <w:sz w:val="32"/>
          <w:szCs w:val="32"/>
        </w:rPr>
        <w:t>过程管理的管理和监控是相当重要的，缺失了过程的控制，只是在绩效周期结束的时候，才关注绩效进行打分，错 过了执行过程中的改进机会，在问题出现时再补救就失去了 绩效监控考核的意义。下一步改进措施：一是加强新行政单位会计制度和新预 算法学习培训、规范账务处理，加强新《预算法》、《行政 单位会计制度》、《会计法》、《行政单位财务规则》等学习培训,规范部门预算收支核算。首先制定和完善基本支出、项目支出等各项支出标准,严格按项目进度执行预算,增强预算的约束力和严肃性。其次落实预算执行分析,及时了解预算执行差异,合理调整、纠正预算执行偏差，切实提高部门预算收支管理水平。尽可能地做到决算与预算相衔接。再次从源头上强化对专项资金预算管理。实行专项资金预算管理，结合单位实际,按轻重缓急统筹安排编制预算,提高预算编制科学性和合理性,优化资金结构。最后按时间进度分解资金使用计划。专项资金的使用，要事前做计划，事中进行控制，事后总结提高。合理安排资金使用,充分体现资金投向的目标和 效益。二是进一步提高绩效管理水平。由于目前的预算管理 在编制和实施中还存在编制不细、预算调整较多、追加预算 比重较大等现象,因此项目预算执行的准确性还有待加强,同 时分析手段和技术水平上还有待完善。在今后的工作中,我们 将加强与财政部门的紧密配合,开展好整体支出及项目资金 绩效管理工作,运用好绩效评价的结果,不断提升预算管理水平。同时，完善管理制度,进一步加强资产管理。严格按照《固定资产管理办法》的规定，加强固定资产管理,及时登记、更新台账，加强资产卡片管理,对各类实物资产进行全面盘点, 确保账账、账实相符。三是进一步明确如何参照考核体系，科学合理设定绩效目标，充分发挥预算绩效管理工作效用。督促作为绩效目标管理责任主体的预算单位充分认识绩效 目标管理的重要性,增强绩效观念和责任意识。四是绩效监控 考核与实际落实的结合。加强项目执行过程中的绩效监控，并对监控结果进行分析，了解项目执行过程中的弱势，预见可能会出现的问题，提早通过绩效监控情况规避问题，补全短板，将实际落实与绩效监控结合起来，确保项目完成年度目标。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1C5EAC"/>
    <w:rsid w:val="2FFC72AE"/>
    <w:rsid w:val="66F74E99"/>
    <w:rsid w:val="6A49588E"/>
    <w:rsid w:val="75F227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8012</Words>
  <Characters>8877</Characters>
  <TotalTime>15</TotalTime>
  <ScaleCrop>false</ScaleCrop>
  <LinksUpToDate>false</LinksUpToDate>
  <CharactersWithSpaces>8922</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2025-08-22T04:43:00Z</dcterms:created>
  <dc:creator>Administrator</dc:creator>
  <cp:lastModifiedBy>Administrator</cp:lastModifiedBy>
  <dcterms:modified xsi:type="dcterms:W3CDTF">2025-08-22T05:18:09Z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FCFA133ED20E4626BF115209AECBCF84</vt:lpwstr>
  </property>
</Properties>
</file>