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5C7F8C">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282F8F5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3C2997B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新疆水利水电科学研究院</w:t>
      </w:r>
    </w:p>
    <w:p w14:paraId="00C45FA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3DD745E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4AAC16A9">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7AE824D9">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73E93B81">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37DA5FD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3CE4F50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7EEB09F8">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52144E5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2233B3C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3B3CF6B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6C95AA8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44E9366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7A75F28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59BCC03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744FEF9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5ED568A2">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1B14DE7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bookmarkStart w:id="48" w:name="_GoBack"/>
      <w:bookmarkEnd w:id="48"/>
    </w:p>
    <w:p w14:paraId="0E1E6DAC">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21CFAB6E">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2AFAD05A">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3C2B984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70D4883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22A02456">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3A7B42A0">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73C62AE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29F780C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1D32958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3B08D56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6115146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09F233E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6E2884A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50C6B39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7B43886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0D93DA6B">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5B724CE3">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5418E37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5ABE771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4A9A8618">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bookmarkStart w:id="4" w:name="_Toc31238"/>
      <w:bookmarkStart w:id="5" w:name="_Toc2151"/>
      <w:r>
        <w:rPr>
          <w:rFonts w:hint="eastAsia" w:ascii="仿宋_GB2312" w:eastAsia="仿宋_GB2312"/>
          <w:sz w:val="32"/>
          <w:szCs w:val="32"/>
          <w:highlight w:val="none"/>
        </w:rPr>
        <w:t>新疆水利水电科学研究院成立于1957年，是新疆维吾尔自治区从事水利水电科学研究的科研单位。持有国家水土保持甲级，岩土工程甲级、混凝土工程甲级，中国计量认证CMA，工程勘察、工程设计、工程咨询、水资源论证乙级，工程监理资格证书，测绘资格证书，水库蓄水安全鉴定等资质。</w:t>
      </w:r>
    </w:p>
    <w:p w14:paraId="331B0687">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hAnsi="仿宋" w:eastAsia="仿宋_GB2312"/>
          <w:sz w:val="32"/>
          <w:szCs w:val="32"/>
        </w:rPr>
      </w:pPr>
      <w:r>
        <w:rPr>
          <w:rFonts w:hint="eastAsia" w:ascii="仿宋_GB2312" w:eastAsia="仿宋_GB2312"/>
          <w:sz w:val="32"/>
          <w:szCs w:val="32"/>
          <w:highlight w:val="none"/>
          <w:lang w:eastAsia="zh-CN"/>
        </w:rPr>
        <w:t>研究的范围主要有：在</w:t>
      </w:r>
      <w:r>
        <w:rPr>
          <w:rFonts w:hint="eastAsia" w:ascii="仿宋_GB2312" w:eastAsia="仿宋_GB2312"/>
          <w:sz w:val="32"/>
          <w:szCs w:val="32"/>
          <w:highlight w:val="none"/>
        </w:rPr>
        <w:t>科学试验研究与工程质量检测</w:t>
      </w:r>
      <w:r>
        <w:rPr>
          <w:rFonts w:hint="eastAsia" w:ascii="仿宋_GB2312" w:eastAsia="仿宋_GB2312"/>
          <w:sz w:val="32"/>
          <w:szCs w:val="32"/>
          <w:highlight w:val="none"/>
          <w:lang w:eastAsia="zh-CN"/>
        </w:rPr>
        <w:t>方面的</w:t>
      </w:r>
      <w:r>
        <w:rPr>
          <w:rFonts w:hint="eastAsia" w:ascii="仿宋_GB2312" w:eastAsia="仿宋_GB2312"/>
          <w:sz w:val="32"/>
          <w:szCs w:val="32"/>
          <w:highlight w:val="none"/>
        </w:rPr>
        <w:t>水工河工模型科学试验与研究</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材料科学试验、研究与检测；岩土工程科学试验、研究与检测；土壤、水质理化科学试验、研究与检测</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大坝安全监测及安全鉴定</w:t>
      </w:r>
      <w:r>
        <w:rPr>
          <w:rFonts w:hint="eastAsia" w:ascii="仿宋_GB2312" w:eastAsia="仿宋_GB2312"/>
          <w:sz w:val="32"/>
          <w:szCs w:val="32"/>
          <w:highlight w:val="none"/>
          <w:lang w:eastAsia="zh-CN"/>
        </w:rPr>
        <w:t>。在承担</w:t>
      </w:r>
      <w:r>
        <w:rPr>
          <w:rFonts w:hint="eastAsia" w:ascii="仿宋_GB2312" w:eastAsia="仿宋_GB2312"/>
          <w:sz w:val="32"/>
          <w:szCs w:val="32"/>
          <w:highlight w:val="none"/>
        </w:rPr>
        <w:t>科研课题</w:t>
      </w:r>
      <w:r>
        <w:rPr>
          <w:rFonts w:hint="eastAsia" w:ascii="仿宋_GB2312" w:eastAsia="仿宋_GB2312"/>
          <w:sz w:val="32"/>
          <w:szCs w:val="32"/>
          <w:highlight w:val="none"/>
          <w:lang w:eastAsia="zh-CN"/>
        </w:rPr>
        <w:t>方面</w:t>
      </w:r>
      <w:r>
        <w:rPr>
          <w:rFonts w:hint="eastAsia" w:ascii="仿宋_GB2312" w:eastAsia="仿宋_GB2312"/>
          <w:sz w:val="32"/>
          <w:szCs w:val="32"/>
          <w:highlight w:val="none"/>
        </w:rPr>
        <w:t>有关水资源与水环境、节水农业新技术集成与示范、水土保持、土壤改良、水利工程中新技术与难点、重点等方面的科研课题研究。</w:t>
      </w:r>
      <w:r>
        <w:rPr>
          <w:rFonts w:hint="eastAsia" w:ascii="仿宋_GB2312" w:eastAsia="仿宋_GB2312"/>
          <w:sz w:val="32"/>
          <w:szCs w:val="32"/>
          <w:highlight w:val="none"/>
          <w:lang w:eastAsia="zh-CN"/>
        </w:rPr>
        <w:t>在</w:t>
      </w:r>
      <w:r>
        <w:rPr>
          <w:rFonts w:hint="eastAsia" w:ascii="仿宋_GB2312" w:eastAsia="仿宋_GB2312"/>
          <w:sz w:val="32"/>
          <w:szCs w:val="32"/>
          <w:highlight w:val="none"/>
        </w:rPr>
        <w:t>勘察与规划、设计</w:t>
      </w:r>
      <w:r>
        <w:rPr>
          <w:rFonts w:hint="eastAsia" w:ascii="仿宋_GB2312" w:eastAsia="仿宋_GB2312"/>
          <w:sz w:val="32"/>
          <w:szCs w:val="32"/>
          <w:highlight w:val="none"/>
          <w:lang w:eastAsia="zh-CN"/>
        </w:rPr>
        <w:t>方面</w:t>
      </w:r>
      <w:r>
        <w:rPr>
          <w:rFonts w:hint="eastAsia" w:ascii="仿宋_GB2312" w:eastAsia="仿宋_GB2312"/>
          <w:sz w:val="32"/>
          <w:szCs w:val="32"/>
          <w:highlight w:val="none"/>
        </w:rPr>
        <w:t>水利水电工程项目勘察、规划、设计资质内的业务。</w:t>
      </w:r>
      <w:r>
        <w:rPr>
          <w:rFonts w:hint="eastAsia" w:ascii="仿宋_GB2312" w:eastAsia="仿宋_GB2312"/>
          <w:sz w:val="32"/>
          <w:szCs w:val="32"/>
          <w:highlight w:val="none"/>
          <w:lang w:eastAsia="zh-CN"/>
        </w:rPr>
        <w:t>在</w:t>
      </w:r>
      <w:r>
        <w:rPr>
          <w:rFonts w:hint="eastAsia" w:ascii="仿宋_GB2312" w:eastAsia="仿宋_GB2312"/>
          <w:sz w:val="32"/>
          <w:szCs w:val="32"/>
          <w:highlight w:val="none"/>
        </w:rPr>
        <w:t>工程咨询</w:t>
      </w:r>
      <w:r>
        <w:rPr>
          <w:rFonts w:hint="eastAsia" w:ascii="仿宋_GB2312" w:eastAsia="仿宋_GB2312"/>
          <w:sz w:val="32"/>
          <w:szCs w:val="32"/>
          <w:highlight w:val="none"/>
          <w:lang w:eastAsia="zh-CN"/>
        </w:rPr>
        <w:t>方面</w:t>
      </w:r>
      <w:r>
        <w:rPr>
          <w:rFonts w:hint="eastAsia" w:ascii="仿宋_GB2312" w:eastAsia="仿宋_GB2312"/>
          <w:sz w:val="32"/>
          <w:szCs w:val="32"/>
          <w:highlight w:val="none"/>
        </w:rPr>
        <w:t>水利工程项目咨询资质内的工程咨询业务。</w:t>
      </w:r>
    </w:p>
    <w:p w14:paraId="2D66919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0B8471C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新疆水利水电科学研究院</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216</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132</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1</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83</w:t>
      </w:r>
      <w:r>
        <w:rPr>
          <w:rFonts w:hint="eastAsia" w:ascii="仿宋_GB2312" w:eastAsia="仿宋_GB2312"/>
          <w:color w:val="auto"/>
          <w:sz w:val="32"/>
          <w:szCs w:val="32"/>
          <w:highlight w:val="none"/>
        </w:rPr>
        <w:t>人。</w:t>
      </w:r>
    </w:p>
    <w:p w14:paraId="36F16635">
      <w:pPr>
        <w:pStyle w:val="15"/>
        <w:spacing w:line="560" w:lineRule="exact"/>
        <w:ind w:firstLine="560"/>
        <w:rPr>
          <w:rFonts w:hint="eastAsia" w:ascii="仿宋_GB2312" w:hAnsi="仿宋" w:eastAsia="仿宋_GB2312" w:cs="Times New Roman"/>
          <w:sz w:val="32"/>
          <w:szCs w:val="32"/>
        </w:rPr>
      </w:pPr>
      <w:bookmarkStart w:id="6" w:name="_Toc29374"/>
      <w:bookmarkStart w:id="7" w:name="_Toc3092"/>
      <w:r>
        <w:rPr>
          <w:rFonts w:hint="eastAsia" w:ascii="仿宋_GB2312" w:hAnsi="仿宋" w:eastAsia="仿宋_GB2312" w:cs="Times New Roman"/>
          <w:kern w:val="2"/>
          <w:sz w:val="32"/>
          <w:szCs w:val="32"/>
          <w:lang w:val="en-US" w:eastAsia="zh-CN" w:bidi="ar-SA"/>
        </w:rPr>
        <w:t>单位无下属预算单位,下设15个处室，分别是：党建处（含纪检监察室）、办公室、科研生产管理处、财务处、劳动人事处、新疆水利水电工程质量检测中心、新疆大坝及工程安全监测技术中心、水土保持与土壤改良研究所、灌溉研究所、水资源水环境研究所、水工河工研究所、节水设备研发推广中心、水利信息化技术研究中心、水旱灾害防御技术研究所、新疆农业节水工程技术研究中心。</w:t>
      </w:r>
    </w:p>
    <w:p w14:paraId="34D472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4E6D123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613359D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9,667.06万元，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8,956.03万元，使用非财政拨款结余0.00万元，年初结转和结余711.03万元。</w:t>
      </w:r>
    </w:p>
    <w:p w14:paraId="5ECF822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9,667.06万元，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8,192.79万元，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742.31万元，年末结转和结余731.97万元。</w:t>
      </w:r>
    </w:p>
    <w:p w14:paraId="0C858883">
      <w:pPr>
        <w:ind w:firstLine="640" w:firstLineChars="200"/>
        <w:rPr>
          <w:rFonts w:hint="eastAsia" w:ascii="方正仿宋_GB2312" w:hAnsi="方正仿宋_GB2312" w:eastAsia="方正仿宋_GB2312" w:cs="方正仿宋_GB2312"/>
          <w:b w:val="0"/>
          <w:bCs/>
          <w:kern w:val="0"/>
          <w:sz w:val="32"/>
          <w:szCs w:val="22"/>
          <w:lang w:val="en-US" w:eastAsia="zh-CN" w:bidi="en-US"/>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增加2,168.99万元</w:t>
      </w:r>
      <w:r>
        <w:rPr>
          <w:rFonts w:hint="eastAsia" w:ascii="仿宋_GB2312" w:eastAsia="仿宋_GB2312"/>
          <w:color w:val="auto"/>
          <w:spacing w:val="0"/>
          <w:sz w:val="32"/>
          <w:szCs w:val="32"/>
          <w:highlight w:val="none"/>
          <w:lang w:eastAsia="zh-CN"/>
        </w:rPr>
        <w:t>，增长28.93%，主要原因是：</w:t>
      </w:r>
      <w:r>
        <w:rPr>
          <w:rFonts w:hint="eastAsia" w:ascii="仿宋_GB2312" w:eastAsia="仿宋_GB2312"/>
          <w:sz w:val="32"/>
          <w:szCs w:val="32"/>
        </w:rPr>
        <w:t>财政拨款收入增加在职人员艰苦边远津贴、人员岗位工资、薪级工资；事业收入</w:t>
      </w:r>
      <w:r>
        <w:rPr>
          <w:rFonts w:hint="eastAsia" w:ascii="仿宋_GB2312" w:eastAsia="仿宋_GB2312"/>
          <w:sz w:val="32"/>
          <w:szCs w:val="32"/>
          <w:lang w:eastAsia="zh-CN"/>
        </w:rPr>
        <w:t>是</w:t>
      </w:r>
      <w:r>
        <w:rPr>
          <w:rFonts w:hint="eastAsia" w:ascii="仿宋_GB2312" w:eastAsia="仿宋_GB2312"/>
          <w:sz w:val="32"/>
          <w:szCs w:val="32"/>
        </w:rPr>
        <w:t>承担重大水利工程质量检测、安全监测、水旱灾害防御风险评估和验收等项目资金较上年有所增加；其他收入</w:t>
      </w:r>
      <w:r>
        <w:rPr>
          <w:rFonts w:hint="eastAsia" w:ascii="仿宋_GB2312" w:eastAsia="仿宋_GB2312"/>
          <w:sz w:val="32"/>
          <w:szCs w:val="32"/>
          <w:lang w:eastAsia="zh-CN"/>
        </w:rPr>
        <w:t>增加</w:t>
      </w:r>
      <w:r>
        <w:rPr>
          <w:rFonts w:hint="eastAsia" w:ascii="仿宋_GB2312" w:eastAsia="仿宋_GB2312"/>
          <w:sz w:val="32"/>
          <w:szCs w:val="32"/>
        </w:rPr>
        <w:t>“十四五”自治区重大专项、水利科技专项等专项课题，课题收入较上年有所增长。</w:t>
      </w:r>
    </w:p>
    <w:p w14:paraId="30C98A2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1D29BBA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8,956.03</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3,794.87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42.37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3,975.27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44.39</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1,185.89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13.24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146ED61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2FA71C0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本年支出8,192.79万元，其中：基本支出6,407.39万元，占78.21%；项目支出1,785.39万元，占21.79%；上缴上级支出0.00万元，占0.00%；经营支出0.00万元，占0.00%；对附属单位补助支出0.00万元，占0.00%。</w:t>
      </w:r>
    </w:p>
    <w:p w14:paraId="32978FB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3B6B645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3,794.87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3,794.87</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3,794.87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3,794.87</w:t>
      </w:r>
      <w:r>
        <w:rPr>
          <w:rFonts w:hint="eastAsia" w:ascii="仿宋_GB2312" w:eastAsia="仿宋_GB2312"/>
          <w:color w:val="auto"/>
          <w:spacing w:val="0"/>
          <w:sz w:val="32"/>
          <w:szCs w:val="32"/>
          <w:highlight w:val="none"/>
          <w:lang w:eastAsia="zh-CN"/>
        </w:rPr>
        <w:t>万元。</w:t>
      </w:r>
    </w:p>
    <w:p w14:paraId="20D47994">
      <w:pPr>
        <w:ind w:firstLine="640" w:firstLineChars="200"/>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增加426.88万元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增长12.67%,</w:t>
      </w:r>
      <w:r>
        <w:rPr>
          <w:rFonts w:hint="eastAsia" w:ascii="仿宋_GB2312" w:eastAsia="仿宋_GB2312"/>
          <w:color w:val="auto"/>
          <w:spacing w:val="0"/>
          <w:sz w:val="32"/>
          <w:szCs w:val="32"/>
          <w:highlight w:val="none"/>
          <w:lang w:eastAsia="zh-CN"/>
        </w:rPr>
        <w:t>主要原因是：</w:t>
      </w:r>
      <w:r>
        <w:rPr>
          <w:rFonts w:hint="eastAsia" w:ascii="仿宋_GB2312" w:eastAsia="仿宋_GB2312" w:cs="Times New Roman"/>
          <w:color w:val="auto"/>
          <w:spacing w:val="0"/>
          <w:kern w:val="2"/>
          <w:sz w:val="32"/>
          <w:szCs w:val="32"/>
          <w:highlight w:val="none"/>
          <w:lang w:val="en-US" w:eastAsia="zh-CN" w:bidi="ar-SA"/>
        </w:rPr>
        <w:t>水科院在2023年</w:t>
      </w:r>
      <w:r>
        <w:rPr>
          <w:rFonts w:hint="eastAsia" w:ascii="仿宋_GB2312" w:hAnsi="Times New Roman" w:eastAsia="仿宋_GB2312" w:cs="Times New Roman"/>
          <w:color w:val="auto"/>
          <w:spacing w:val="0"/>
          <w:kern w:val="2"/>
          <w:sz w:val="32"/>
          <w:szCs w:val="32"/>
          <w:highlight w:val="none"/>
          <w:lang w:val="en-US" w:eastAsia="zh-CN" w:bidi="ar-SA"/>
        </w:rPr>
        <w:t>积极申</w:t>
      </w:r>
      <w:r>
        <w:rPr>
          <w:rFonts w:hint="eastAsia" w:ascii="方正仿宋_GB2312" w:hAnsi="方正仿宋_GB2312" w:eastAsia="方正仿宋_GB2312" w:cs="方正仿宋_GB2312"/>
          <w:sz w:val="32"/>
          <w:szCs w:val="32"/>
          <w:lang w:eastAsia="zh-CN"/>
        </w:rPr>
        <w:t>请自治区创新人才项目经费，自治区重点研发项目经费，</w:t>
      </w:r>
      <w:r>
        <w:rPr>
          <w:rFonts w:hint="eastAsia" w:ascii="仿宋_GB2312" w:hAnsi="Times New Roman" w:eastAsia="仿宋_GB2312" w:cs="Times New Roman"/>
          <w:color w:val="auto"/>
          <w:spacing w:val="0"/>
          <w:kern w:val="2"/>
          <w:sz w:val="32"/>
          <w:szCs w:val="32"/>
          <w:highlight w:val="none"/>
          <w:lang w:val="en-US" w:eastAsia="zh-CN" w:bidi="ar-SA"/>
        </w:rPr>
        <w:t>项目收入较2022年增长64.10%</w:t>
      </w:r>
      <w:r>
        <w:rPr>
          <w:rFonts w:hint="eastAsia" w:ascii="方正仿宋_GB2312" w:hAnsi="方正仿宋_GB2312" w:eastAsia="方正仿宋_GB2312" w:cs="方正仿宋_GB2312"/>
          <w:sz w:val="32"/>
          <w:szCs w:val="32"/>
        </w:rPr>
        <w:t>。</w:t>
      </w:r>
      <w:r>
        <w:rPr>
          <w:rFonts w:hint="eastAsia" w:ascii="仿宋_GB2312" w:hAnsi="Times New Roman" w:eastAsia="仿宋_GB2312" w:cs="Times New Roman"/>
          <w:color w:val="auto"/>
          <w:spacing w:val="0"/>
          <w:kern w:val="2"/>
          <w:sz w:val="32"/>
          <w:szCs w:val="32"/>
          <w:highlight w:val="none"/>
          <w:lang w:val="en-US" w:eastAsia="zh-CN" w:bidi="ar-SA"/>
        </w:rPr>
        <w:t>支出增长的主要原因是增加人员工资福利支出、差旅费、办公费、福利费、工会经费的支出</w:t>
      </w:r>
      <w:r>
        <w:rPr>
          <w:rFonts w:hint="eastAsia" w:ascii="仿宋_GB2312" w:eastAsia="仿宋_GB2312" w:cs="Times New Roman"/>
          <w:color w:val="auto"/>
          <w:spacing w:val="0"/>
          <w:kern w:val="2"/>
          <w:sz w:val="32"/>
          <w:szCs w:val="32"/>
          <w:highlight w:val="none"/>
          <w:lang w:val="en-US" w:eastAsia="zh-CN" w:bidi="ar-SA"/>
        </w:rPr>
        <w:t>；严格按照项目任务书中的预算，规范、合理的使用项目资金。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2,833.09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3,794.87</w:t>
      </w:r>
      <w:r>
        <w:rPr>
          <w:rFonts w:hint="eastAsia" w:ascii="仿宋_GB2312" w:eastAsia="仿宋_GB2312"/>
          <w:color w:val="auto"/>
          <w:spacing w:val="0"/>
          <w:sz w:val="32"/>
          <w:szCs w:val="32"/>
          <w:highlight w:val="none"/>
          <w:lang w:eastAsia="zh-CN"/>
        </w:rPr>
        <w:t>万元，预决算差异率33.95%，主要原因是：</w:t>
      </w:r>
      <w:r>
        <w:rPr>
          <w:rFonts w:hint="eastAsia" w:ascii="仿宋_GB2312" w:eastAsia="仿宋_GB2312"/>
          <w:sz w:val="32"/>
          <w:szCs w:val="32"/>
        </w:rPr>
        <w:t>一般公共预算</w:t>
      </w:r>
      <w:r>
        <w:rPr>
          <w:rFonts w:hint="eastAsia" w:ascii="仿宋_GB2312" w:eastAsia="仿宋_GB2312"/>
          <w:sz w:val="32"/>
          <w:szCs w:val="32"/>
          <w:lang w:eastAsia="zh-CN"/>
        </w:rPr>
        <w:t>财政拨款收入</w:t>
      </w:r>
      <w:r>
        <w:rPr>
          <w:rFonts w:hint="eastAsia" w:ascii="仿宋_GB2312" w:eastAsia="仿宋_GB2312"/>
          <w:sz w:val="32"/>
          <w:szCs w:val="32"/>
        </w:rPr>
        <w:t>主要</w:t>
      </w:r>
      <w:r>
        <w:rPr>
          <w:rFonts w:hint="eastAsia" w:ascii="仿宋_GB2312" w:eastAsia="仿宋_GB2312"/>
          <w:sz w:val="32"/>
          <w:szCs w:val="32"/>
          <w:lang w:eastAsia="zh-CN"/>
        </w:rPr>
        <w:t>由</w:t>
      </w:r>
      <w:r>
        <w:rPr>
          <w:rFonts w:hint="eastAsia" w:ascii="仿宋_GB2312" w:eastAsia="仿宋_GB2312"/>
          <w:sz w:val="32"/>
          <w:szCs w:val="32"/>
        </w:rPr>
        <w:t>基本支出预算</w:t>
      </w:r>
      <w:r>
        <w:rPr>
          <w:rFonts w:hint="eastAsia" w:ascii="仿宋_GB2312" w:eastAsia="仿宋_GB2312"/>
          <w:sz w:val="32"/>
          <w:szCs w:val="32"/>
          <w:lang w:eastAsia="zh-CN"/>
        </w:rPr>
        <w:t>构成，</w:t>
      </w:r>
      <w:r>
        <w:rPr>
          <w:rFonts w:hint="eastAsia" w:ascii="仿宋_GB2312" w:eastAsia="仿宋_GB2312"/>
          <w:sz w:val="32"/>
          <w:szCs w:val="32"/>
        </w:rPr>
        <w:t>项目支出预算</w:t>
      </w:r>
      <w:r>
        <w:rPr>
          <w:rFonts w:hint="eastAsia" w:ascii="仿宋_GB2312" w:eastAsia="仿宋_GB2312"/>
          <w:sz w:val="32"/>
          <w:szCs w:val="32"/>
          <w:lang w:eastAsia="zh-CN"/>
        </w:rPr>
        <w:t>存在</w:t>
      </w:r>
      <w:r>
        <w:rPr>
          <w:rFonts w:hint="eastAsia" w:ascii="仿宋_GB2312" w:eastAsia="仿宋_GB2312"/>
          <w:sz w:val="32"/>
          <w:szCs w:val="32"/>
        </w:rPr>
        <w:t>不确定</w:t>
      </w:r>
      <w:r>
        <w:rPr>
          <w:rFonts w:hint="eastAsia" w:ascii="仿宋_GB2312" w:eastAsia="仿宋_GB2312"/>
          <w:sz w:val="32"/>
          <w:szCs w:val="32"/>
          <w:lang w:eastAsia="zh-CN"/>
        </w:rPr>
        <w:t>性，</w:t>
      </w:r>
      <w:r>
        <w:rPr>
          <w:rFonts w:hint="eastAsia" w:ascii="仿宋_GB2312" w:eastAsia="仿宋_GB2312"/>
          <w:sz w:val="32"/>
          <w:szCs w:val="32"/>
        </w:rPr>
        <w:t>在编制</w:t>
      </w:r>
      <w:r>
        <w:rPr>
          <w:rFonts w:hint="eastAsia" w:ascii="仿宋_GB2312" w:eastAsia="仿宋_GB2312"/>
          <w:sz w:val="32"/>
          <w:szCs w:val="32"/>
          <w:lang w:val="en-US" w:eastAsia="zh-CN"/>
        </w:rPr>
        <w:t>2023</w:t>
      </w:r>
      <w:r>
        <w:rPr>
          <w:rFonts w:hint="eastAsia" w:ascii="仿宋_GB2312" w:eastAsia="仿宋_GB2312"/>
          <w:sz w:val="32"/>
          <w:szCs w:val="32"/>
        </w:rPr>
        <w:t>年部门预算中，</w:t>
      </w:r>
      <w:r>
        <w:rPr>
          <w:rFonts w:hint="eastAsia" w:ascii="仿宋_GB2312" w:eastAsia="仿宋_GB2312"/>
          <w:sz w:val="32"/>
          <w:szCs w:val="32"/>
          <w:lang w:eastAsia="zh-CN"/>
        </w:rPr>
        <w:t>根据上级主管部门的</w:t>
      </w:r>
      <w:r>
        <w:rPr>
          <w:rFonts w:hint="eastAsia" w:ascii="仿宋_GB2312" w:eastAsia="仿宋_GB2312"/>
          <w:sz w:val="32"/>
          <w:szCs w:val="32"/>
        </w:rPr>
        <w:t>要求</w:t>
      </w:r>
      <w:r>
        <w:rPr>
          <w:rFonts w:hint="eastAsia" w:ascii="仿宋_GB2312" w:eastAsia="仿宋_GB2312"/>
          <w:sz w:val="32"/>
          <w:szCs w:val="32"/>
          <w:lang w:eastAsia="zh-CN"/>
        </w:rPr>
        <w:t>没有</w:t>
      </w:r>
      <w:r>
        <w:rPr>
          <w:rFonts w:hint="eastAsia" w:ascii="仿宋_GB2312" w:eastAsia="仿宋_GB2312"/>
          <w:sz w:val="32"/>
          <w:szCs w:val="32"/>
        </w:rPr>
        <w:t>编制项目预算。因此，收入与预算差异较大</w:t>
      </w:r>
      <w:r>
        <w:rPr>
          <w:rFonts w:hint="eastAsia" w:ascii="仿宋_GB2312" w:eastAsia="仿宋_GB2312"/>
          <w:color w:val="auto"/>
          <w:spacing w:val="0"/>
          <w:sz w:val="32"/>
          <w:szCs w:val="32"/>
          <w:highlight w:val="none"/>
          <w:lang w:eastAsia="zh-CN"/>
        </w:rPr>
        <w:t>。</w:t>
      </w:r>
    </w:p>
    <w:p w14:paraId="42A0525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289809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302D2CFF">
      <w:pPr>
        <w:ind w:firstLine="640" w:firstLineChars="200"/>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2023年度一般公共预算财政拨款支出3,794.87万元，占本年支出合计的</w:t>
      </w:r>
      <w:r>
        <w:rPr>
          <w:rFonts w:hint="eastAsia" w:ascii="仿宋_GB2312" w:eastAsia="仿宋_GB2312"/>
          <w:color w:val="auto"/>
          <w:spacing w:val="0"/>
          <w:sz w:val="32"/>
          <w:szCs w:val="32"/>
          <w:highlight w:val="none"/>
          <w:lang w:val="zh-CN" w:eastAsia="zh-CN"/>
        </w:rPr>
        <w:t>46.32%</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增加426.88万元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增长12.67%,</w:t>
      </w:r>
      <w:r>
        <w:rPr>
          <w:rFonts w:hint="eastAsia" w:ascii="仿宋_GB2312" w:eastAsia="仿宋_GB2312"/>
          <w:color w:val="auto"/>
          <w:spacing w:val="0"/>
          <w:sz w:val="32"/>
          <w:szCs w:val="32"/>
          <w:highlight w:val="none"/>
          <w:lang w:eastAsia="zh-CN"/>
        </w:rPr>
        <w:t>主要原因是：</w:t>
      </w:r>
      <w:r>
        <w:rPr>
          <w:rFonts w:hint="eastAsia" w:ascii="方正仿宋_GB2312" w:hAnsi="方正仿宋_GB2312" w:eastAsia="方正仿宋_GB2312" w:cs="方正仿宋_GB2312"/>
          <w:sz w:val="32"/>
          <w:szCs w:val="32"/>
        </w:rPr>
        <w:t>增加</w:t>
      </w:r>
      <w:r>
        <w:rPr>
          <w:rFonts w:hint="eastAsia" w:ascii="方正仿宋_GB2312" w:hAnsi="方正仿宋_GB2312" w:eastAsia="方正仿宋_GB2312" w:cs="方正仿宋_GB2312"/>
          <w:sz w:val="32"/>
          <w:szCs w:val="32"/>
          <w:lang w:eastAsia="zh-CN"/>
        </w:rPr>
        <w:t>人员工资福利支出、差旅费、办公费、</w:t>
      </w:r>
      <w:r>
        <w:rPr>
          <w:rFonts w:hint="eastAsia" w:ascii="方正仿宋_GB2312" w:hAnsi="方正仿宋_GB2312" w:eastAsia="方正仿宋_GB2312" w:cs="方正仿宋_GB2312"/>
          <w:sz w:val="32"/>
          <w:szCs w:val="32"/>
        </w:rPr>
        <w:t>福利费、工会经费的支出</w:t>
      </w:r>
      <w:r>
        <w:rPr>
          <w:rFonts w:hint="eastAsia" w:ascii="方正仿宋_GB2312" w:hAnsi="方正仿宋_GB2312" w:eastAsia="方正仿宋_GB2312" w:cs="方正仿宋_GB2312"/>
          <w:sz w:val="32"/>
          <w:szCs w:val="32"/>
          <w:lang w:eastAsia="zh-CN"/>
        </w:rPr>
        <w:t>；</w:t>
      </w:r>
      <w:r>
        <w:rPr>
          <w:rFonts w:hint="eastAsia" w:ascii="仿宋_GB2312" w:eastAsia="仿宋_GB2312" w:cs="Times New Roman"/>
          <w:color w:val="auto"/>
          <w:spacing w:val="0"/>
          <w:kern w:val="2"/>
          <w:sz w:val="32"/>
          <w:szCs w:val="32"/>
          <w:highlight w:val="none"/>
          <w:lang w:val="en-US" w:eastAsia="zh-CN" w:bidi="ar-SA"/>
        </w:rPr>
        <w:t>水科院在2023年</w:t>
      </w:r>
      <w:r>
        <w:rPr>
          <w:rFonts w:hint="eastAsia" w:ascii="仿宋_GB2312" w:hAnsi="Times New Roman" w:eastAsia="仿宋_GB2312" w:cs="Times New Roman"/>
          <w:color w:val="auto"/>
          <w:spacing w:val="0"/>
          <w:kern w:val="2"/>
          <w:sz w:val="32"/>
          <w:szCs w:val="32"/>
          <w:highlight w:val="none"/>
          <w:lang w:val="en-US" w:eastAsia="zh-CN" w:bidi="ar-SA"/>
        </w:rPr>
        <w:t>积极申</w:t>
      </w:r>
      <w:r>
        <w:rPr>
          <w:rFonts w:hint="eastAsia" w:ascii="方正仿宋_GB2312" w:hAnsi="方正仿宋_GB2312" w:eastAsia="方正仿宋_GB2312" w:cs="方正仿宋_GB2312"/>
          <w:sz w:val="32"/>
          <w:szCs w:val="32"/>
          <w:lang w:eastAsia="zh-CN"/>
        </w:rPr>
        <w:t>请自治区创新人才项目经费，自治区重点研发项目经费，</w:t>
      </w:r>
      <w:r>
        <w:rPr>
          <w:rFonts w:hint="eastAsia" w:ascii="仿宋_GB2312" w:hAnsi="Times New Roman" w:eastAsia="仿宋_GB2312" w:cs="Times New Roman"/>
          <w:color w:val="auto"/>
          <w:spacing w:val="0"/>
          <w:kern w:val="2"/>
          <w:sz w:val="32"/>
          <w:szCs w:val="32"/>
          <w:highlight w:val="none"/>
          <w:lang w:val="en-US" w:eastAsia="zh-CN" w:bidi="ar-SA"/>
        </w:rPr>
        <w:t>项目收入较2022年增长64.10%</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2,833.09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3,794.87</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33.95%</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一般公共预算</w:t>
      </w:r>
      <w:r>
        <w:rPr>
          <w:rFonts w:hint="eastAsia" w:ascii="仿宋_GB2312" w:eastAsia="仿宋_GB2312"/>
          <w:sz w:val="32"/>
          <w:szCs w:val="32"/>
          <w:lang w:eastAsia="zh-CN"/>
        </w:rPr>
        <w:t>财政拨款收入</w:t>
      </w:r>
      <w:r>
        <w:rPr>
          <w:rFonts w:hint="eastAsia" w:ascii="仿宋_GB2312" w:eastAsia="仿宋_GB2312"/>
          <w:sz w:val="32"/>
          <w:szCs w:val="32"/>
        </w:rPr>
        <w:t>主要</w:t>
      </w:r>
      <w:r>
        <w:rPr>
          <w:rFonts w:hint="eastAsia" w:ascii="仿宋_GB2312" w:eastAsia="仿宋_GB2312"/>
          <w:sz w:val="32"/>
          <w:szCs w:val="32"/>
          <w:lang w:eastAsia="zh-CN"/>
        </w:rPr>
        <w:t>由</w:t>
      </w:r>
      <w:r>
        <w:rPr>
          <w:rFonts w:hint="eastAsia" w:ascii="仿宋_GB2312" w:eastAsia="仿宋_GB2312"/>
          <w:sz w:val="32"/>
          <w:szCs w:val="32"/>
        </w:rPr>
        <w:t>基本支出预算</w:t>
      </w:r>
      <w:r>
        <w:rPr>
          <w:rFonts w:hint="eastAsia" w:ascii="仿宋_GB2312" w:eastAsia="仿宋_GB2312"/>
          <w:sz w:val="32"/>
          <w:szCs w:val="32"/>
          <w:lang w:eastAsia="zh-CN"/>
        </w:rPr>
        <w:t>构成，</w:t>
      </w:r>
      <w:r>
        <w:rPr>
          <w:rFonts w:hint="eastAsia" w:ascii="仿宋_GB2312" w:eastAsia="仿宋_GB2312"/>
          <w:sz w:val="32"/>
          <w:szCs w:val="32"/>
        </w:rPr>
        <w:t>项目支出预算</w:t>
      </w:r>
      <w:r>
        <w:rPr>
          <w:rFonts w:hint="eastAsia" w:ascii="仿宋_GB2312" w:eastAsia="仿宋_GB2312"/>
          <w:sz w:val="32"/>
          <w:szCs w:val="32"/>
          <w:lang w:eastAsia="zh-CN"/>
        </w:rPr>
        <w:t>存在</w:t>
      </w:r>
      <w:r>
        <w:rPr>
          <w:rFonts w:hint="eastAsia" w:ascii="仿宋_GB2312" w:eastAsia="仿宋_GB2312"/>
          <w:sz w:val="32"/>
          <w:szCs w:val="32"/>
        </w:rPr>
        <w:t>不确定</w:t>
      </w:r>
      <w:r>
        <w:rPr>
          <w:rFonts w:hint="eastAsia" w:ascii="仿宋_GB2312" w:eastAsia="仿宋_GB2312"/>
          <w:sz w:val="32"/>
          <w:szCs w:val="32"/>
          <w:lang w:eastAsia="zh-CN"/>
        </w:rPr>
        <w:t>性，根据上级主管部门的</w:t>
      </w:r>
      <w:r>
        <w:rPr>
          <w:rFonts w:hint="eastAsia" w:ascii="仿宋_GB2312" w:eastAsia="仿宋_GB2312"/>
          <w:sz w:val="32"/>
          <w:szCs w:val="32"/>
        </w:rPr>
        <w:t>要求</w:t>
      </w:r>
      <w:r>
        <w:rPr>
          <w:rFonts w:hint="eastAsia" w:ascii="仿宋_GB2312" w:eastAsia="仿宋_GB2312"/>
          <w:sz w:val="32"/>
          <w:szCs w:val="32"/>
          <w:lang w:eastAsia="zh-CN"/>
        </w:rPr>
        <w:t>没有</w:t>
      </w:r>
      <w:r>
        <w:rPr>
          <w:rFonts w:hint="eastAsia" w:ascii="仿宋_GB2312" w:eastAsia="仿宋_GB2312"/>
          <w:sz w:val="32"/>
          <w:szCs w:val="32"/>
        </w:rPr>
        <w:t>编制项目预算。因此，收入与预算差异较大</w:t>
      </w:r>
      <w:r>
        <w:rPr>
          <w:rFonts w:hint="eastAsia" w:ascii="仿宋_GB2312" w:eastAsia="仿宋_GB2312"/>
          <w:color w:val="auto"/>
          <w:spacing w:val="0"/>
          <w:sz w:val="32"/>
          <w:szCs w:val="32"/>
          <w:highlight w:val="none"/>
          <w:lang w:eastAsia="zh-CN"/>
        </w:rPr>
        <w:t>。</w:t>
      </w:r>
    </w:p>
    <w:p w14:paraId="15F562E0">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2C4ECEC1">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3,424.87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90.25</w:t>
      </w:r>
      <w:r>
        <w:rPr>
          <w:rFonts w:hint="default" w:ascii="仿宋_GB2312" w:hAnsi="Times New Roman" w:eastAsia="仿宋_GB2312" w:cs="Times New Roman"/>
          <w:color w:val="auto"/>
          <w:spacing w:val="0"/>
          <w:kern w:val="2"/>
          <w:sz w:val="32"/>
          <w:szCs w:val="32"/>
          <w:highlight w:val="none"/>
          <w:lang w:val="en-US" w:eastAsia="zh-CN" w:bidi="ar-SA"/>
        </w:rPr>
        <w:t>%；</w:t>
      </w:r>
    </w:p>
    <w:p w14:paraId="708E5970">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370.00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9.75</w:t>
      </w:r>
      <w:r>
        <w:rPr>
          <w:rFonts w:hint="default" w:ascii="仿宋_GB2312" w:hAnsi="Times New Roman" w:eastAsia="仿宋_GB2312" w:cs="Times New Roman"/>
          <w:color w:val="auto"/>
          <w:spacing w:val="0"/>
          <w:kern w:val="2"/>
          <w:sz w:val="32"/>
          <w:szCs w:val="32"/>
          <w:highlight w:val="none"/>
          <w:lang w:val="zh-CN" w:eastAsia="zh-CN" w:bidi="ar-SA"/>
        </w:rPr>
        <w:t>%；</w:t>
      </w:r>
    </w:p>
    <w:p w14:paraId="136700C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0E8A095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1.科学技术支出（类）基础研究（款）自然科学基金（项）:支出决算数为107.00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107.00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2022年水科院没有承担基础性研究自然科学基金类项目，2023通过积极申报，争取自治区自然科学资金项目新疆农业高效用水及现代化灌区发展关键技术研究，经费共计107.00万元</w:t>
      </w:r>
      <w:r>
        <w:rPr>
          <w:rFonts w:hint="eastAsia" w:eastAsia="仿宋_GB2312" w:cs="Times New Roman"/>
          <w:color w:val="auto"/>
          <w:kern w:val="2"/>
          <w:sz w:val="32"/>
          <w:szCs w:val="32"/>
          <w:highlight w:val="none"/>
          <w:lang w:val="zh-CN" w:eastAsia="zh-CN" w:bidi="ar-SA"/>
        </w:rPr>
        <w:t>。</w:t>
      </w:r>
    </w:p>
    <w:p w14:paraId="5D1B0CF2">
      <w:pPr>
        <w:ind w:firstLine="640" w:firstLineChars="200"/>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2.科学技术支出（类）应用研究（款）机构运行（项）:支出决算数为3,154.87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176.88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5.94%，主要原因是：</w:t>
      </w:r>
      <w:r>
        <w:rPr>
          <w:rFonts w:hint="eastAsia" w:ascii="仿宋_GB2312" w:eastAsia="仿宋_GB2312"/>
          <w:color w:val="000000"/>
          <w:sz w:val="32"/>
          <w:szCs w:val="32"/>
        </w:rPr>
        <w:t>增加了在职人员艰苦边远津贴、人员岗位工资、薪级工资</w:t>
      </w:r>
      <w:r>
        <w:rPr>
          <w:rFonts w:hint="eastAsia" w:ascii="仿宋_GB2312" w:eastAsia="仿宋_GB2312"/>
          <w:sz w:val="32"/>
          <w:szCs w:val="32"/>
        </w:rPr>
        <w:t>。</w:t>
      </w:r>
    </w:p>
    <w:p w14:paraId="2C189A70">
      <w:pPr>
        <w:ind w:firstLine="640" w:firstLineChars="200"/>
        <w:outlineLvl w:val="1"/>
        <w:rPr>
          <w:rFonts w:ascii="黑体" w:hAnsi="黑体" w:eastAsia="黑体" w:cs="宋体"/>
          <w:bCs/>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3.农林水支出（类）水利（款）水利技术推广（项）:支出决算数为340.00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210.00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161.54%，主要原因是：</w:t>
      </w:r>
      <w:r>
        <w:rPr>
          <w:rFonts w:hint="eastAsia" w:ascii="仿宋_GB2312" w:eastAsia="仿宋_GB2312"/>
          <w:color w:val="auto"/>
          <w:sz w:val="32"/>
          <w:szCs w:val="32"/>
        </w:rPr>
        <w:t>水科院承担</w:t>
      </w:r>
      <w:r>
        <w:rPr>
          <w:rFonts w:hint="eastAsia" w:ascii="仿宋_GB2312" w:eastAsia="仿宋_GB2312"/>
          <w:color w:val="auto"/>
          <w:sz w:val="32"/>
          <w:szCs w:val="32"/>
          <w:lang w:eastAsia="zh-CN"/>
        </w:rPr>
        <w:t>自治区</w:t>
      </w:r>
      <w:r>
        <w:rPr>
          <w:rFonts w:hint="eastAsia" w:ascii="仿宋_GB2312" w:eastAsia="仿宋_GB2312"/>
          <w:color w:val="auto"/>
          <w:sz w:val="32"/>
          <w:szCs w:val="32"/>
        </w:rPr>
        <w:t>水利科技</w:t>
      </w:r>
      <w:r>
        <w:rPr>
          <w:rFonts w:hint="eastAsia" w:ascii="仿宋_GB2312" w:eastAsia="仿宋_GB2312"/>
          <w:color w:val="auto"/>
          <w:sz w:val="32"/>
          <w:szCs w:val="32"/>
          <w:lang w:eastAsia="zh-CN"/>
        </w:rPr>
        <w:t>专项</w:t>
      </w:r>
      <w:r>
        <w:rPr>
          <w:rFonts w:hint="eastAsia" w:ascii="仿宋_GB2312" w:eastAsia="仿宋_GB2312"/>
          <w:color w:val="auto"/>
          <w:sz w:val="32"/>
          <w:szCs w:val="32"/>
        </w:rPr>
        <w:t>经费</w:t>
      </w:r>
      <w:r>
        <w:rPr>
          <w:rFonts w:hint="eastAsia" w:ascii="仿宋_GB2312" w:eastAsia="仿宋_GB2312"/>
          <w:color w:val="auto"/>
          <w:sz w:val="32"/>
          <w:szCs w:val="32"/>
          <w:lang w:val="en-US" w:eastAsia="zh-CN"/>
        </w:rPr>
        <w:t>340</w:t>
      </w:r>
      <w:r>
        <w:rPr>
          <w:rFonts w:hint="eastAsia" w:ascii="仿宋_GB2312" w:eastAsia="仿宋_GB2312"/>
          <w:sz w:val="32"/>
          <w:szCs w:val="32"/>
        </w:rPr>
        <w:t>.00万元，较上年</w:t>
      </w:r>
      <w:r>
        <w:rPr>
          <w:rFonts w:hint="eastAsia" w:ascii="仿宋_GB2312" w:eastAsia="仿宋_GB2312"/>
          <w:sz w:val="32"/>
          <w:szCs w:val="32"/>
          <w:lang w:eastAsia="zh-CN"/>
        </w:rPr>
        <w:t>增加</w:t>
      </w:r>
      <w:r>
        <w:rPr>
          <w:rFonts w:hint="eastAsia" w:ascii="仿宋_GB2312" w:eastAsia="仿宋_GB2312"/>
          <w:sz w:val="32"/>
          <w:szCs w:val="32"/>
          <w:lang w:val="en-US" w:eastAsia="zh-CN"/>
        </w:rPr>
        <w:t>210</w:t>
      </w:r>
      <w:r>
        <w:rPr>
          <w:rFonts w:hint="eastAsia" w:ascii="仿宋_GB2312" w:eastAsia="仿宋_GB2312"/>
          <w:sz w:val="32"/>
          <w:szCs w:val="32"/>
        </w:rPr>
        <w:t>.00万元。</w:t>
      </w:r>
    </w:p>
    <w:p w14:paraId="5AC5E2D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4.科学技术支出（类）基础研究（款）科技人才队伍建设（项）:支出决算数为163.00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163.00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w:t>
      </w:r>
      <w:r>
        <w:rPr>
          <w:rFonts w:hint="eastAsia" w:ascii="仿宋_GB2312" w:eastAsia="仿宋_GB2312"/>
          <w:color w:val="auto"/>
          <w:sz w:val="32"/>
          <w:szCs w:val="32"/>
          <w:lang w:eastAsia="zh-CN"/>
        </w:rPr>
        <w:t>水科院共承担</w:t>
      </w:r>
      <w:r>
        <w:rPr>
          <w:rFonts w:hint="eastAsia" w:ascii="仿宋_GB2312" w:eastAsia="仿宋_GB2312"/>
          <w:color w:val="auto"/>
          <w:sz w:val="32"/>
          <w:szCs w:val="32"/>
          <w:lang w:val="en-US" w:eastAsia="zh-CN"/>
        </w:rPr>
        <w:t>4个科技项目,分别为：新疆农业高效用水及现代化灌区发展关键技术研究,低能耗耐腐蚀清洗过滤器的研发与推广，新疆灌区末级渠系精准量测水综合技术及设备研发，自治区天山英才计划，共计金额163.00万元。</w:t>
      </w:r>
    </w:p>
    <w:p w14:paraId="359263D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5.农林水支出（类）水利（款）水资源节约管理与保护（项）:支出决算数为30.00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230.00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88.46%，主要原因是：</w:t>
      </w:r>
      <w:r>
        <w:rPr>
          <w:rFonts w:hint="eastAsia" w:eastAsia="仿宋_GB2312" w:cs="Times New Roman"/>
          <w:color w:val="auto"/>
          <w:kern w:val="2"/>
          <w:sz w:val="32"/>
          <w:szCs w:val="32"/>
          <w:highlight w:val="none"/>
          <w:lang w:val="en-US" w:eastAsia="zh-CN" w:bidi="ar-SA"/>
        </w:rPr>
        <w:t>2023年我单位只承担</w:t>
      </w:r>
      <w:r>
        <w:rPr>
          <w:rFonts w:hint="eastAsia" w:ascii="Times New Roman" w:hAnsi="Times New Roman" w:eastAsia="仿宋_GB2312" w:cs="Times New Roman"/>
          <w:color w:val="auto"/>
          <w:kern w:val="2"/>
          <w:sz w:val="32"/>
          <w:szCs w:val="32"/>
          <w:highlight w:val="none"/>
          <w:lang w:val="en-US" w:eastAsia="zh-CN" w:bidi="ar-SA"/>
        </w:rPr>
        <w:t>水资源节约管理与保护</w:t>
      </w:r>
      <w:r>
        <w:rPr>
          <w:rFonts w:hint="eastAsia" w:eastAsia="仿宋_GB2312" w:cs="Times New Roman"/>
          <w:color w:val="auto"/>
          <w:kern w:val="2"/>
          <w:sz w:val="32"/>
          <w:szCs w:val="32"/>
          <w:highlight w:val="none"/>
          <w:lang w:val="en-US" w:eastAsia="zh-CN" w:bidi="ar-SA"/>
        </w:rPr>
        <w:t>一个项目，项目名称为</w:t>
      </w:r>
      <w:r>
        <w:rPr>
          <w:rFonts w:hint="eastAsia" w:ascii="Times New Roman" w:hAnsi="Times New Roman" w:eastAsia="仿宋_GB2312" w:cs="Times New Roman"/>
          <w:color w:val="auto"/>
          <w:kern w:val="2"/>
          <w:sz w:val="32"/>
          <w:szCs w:val="32"/>
          <w:highlight w:val="none"/>
          <w:lang w:val="zh-CN" w:eastAsia="zh-CN" w:bidi="ar-SA"/>
        </w:rPr>
        <w:t>新疆实行最严格水资源管理制度</w:t>
      </w:r>
      <w:r>
        <w:rPr>
          <w:rFonts w:hint="eastAsia" w:eastAsia="仿宋_GB2312" w:cs="Times New Roman"/>
          <w:color w:val="auto"/>
          <w:kern w:val="2"/>
          <w:sz w:val="32"/>
          <w:szCs w:val="32"/>
          <w:highlight w:val="none"/>
          <w:lang w:val="zh-CN" w:eastAsia="zh-CN" w:bidi="ar-SA"/>
        </w:rPr>
        <w:t>考核</w:t>
      </w:r>
      <w:r>
        <w:rPr>
          <w:rFonts w:hint="eastAsia" w:ascii="Times New Roman" w:hAnsi="Times New Roman" w:eastAsia="仿宋_GB2312" w:cs="Times New Roman"/>
          <w:color w:val="auto"/>
          <w:kern w:val="2"/>
          <w:sz w:val="32"/>
          <w:szCs w:val="32"/>
          <w:highlight w:val="none"/>
          <w:lang w:val="zh-CN" w:eastAsia="zh-CN" w:bidi="ar-SA"/>
        </w:rPr>
        <w:t>技术支撑</w:t>
      </w:r>
      <w:r>
        <w:rPr>
          <w:rFonts w:hint="eastAsia" w:eastAsia="仿宋_GB2312" w:cs="Times New Roman"/>
          <w:color w:val="auto"/>
          <w:kern w:val="2"/>
          <w:sz w:val="32"/>
          <w:szCs w:val="32"/>
          <w:highlight w:val="none"/>
          <w:lang w:val="zh-CN" w:eastAsia="zh-CN" w:bidi="ar-SA"/>
        </w:rPr>
        <w:t>，共计金额</w:t>
      </w:r>
      <w:r>
        <w:rPr>
          <w:rFonts w:hint="eastAsia" w:eastAsia="仿宋_GB2312" w:cs="Times New Roman"/>
          <w:color w:val="auto"/>
          <w:kern w:val="2"/>
          <w:sz w:val="32"/>
          <w:szCs w:val="32"/>
          <w:highlight w:val="none"/>
          <w:lang w:val="en-US" w:eastAsia="zh-CN" w:bidi="ar-SA"/>
        </w:rPr>
        <w:t>30.00万元</w:t>
      </w:r>
      <w:r>
        <w:rPr>
          <w:rFonts w:hint="eastAsia" w:eastAsia="仿宋_GB2312" w:cs="Times New Roman"/>
          <w:color w:val="auto"/>
          <w:kern w:val="2"/>
          <w:sz w:val="32"/>
          <w:szCs w:val="32"/>
          <w:highlight w:val="none"/>
          <w:lang w:val="zh-CN" w:eastAsia="zh-CN" w:bidi="ar-SA"/>
        </w:rPr>
        <w:t>。</w:t>
      </w:r>
    </w:p>
    <w:p w14:paraId="23BF09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15AF30F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3,154.87</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2,963.66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离休费、退休费、抚恤金、生活补助、其他对个人和家庭的补助。</w:t>
      </w:r>
    </w:p>
    <w:p w14:paraId="602993D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191.21</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办公费、水费、电费、邮电费、取暖费、差旅费、工会经费、福利费、公务用车运行维护费、其他商品和服务支出。</w:t>
      </w:r>
    </w:p>
    <w:p w14:paraId="52EDA0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601C19F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“三公”经费支出2.86万元，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val="en-US" w:eastAsia="zh-CN"/>
        </w:rPr>
        <w:t>2023年水科院车辆使用情况无变动，</w:t>
      </w:r>
      <w:r>
        <w:rPr>
          <w:rFonts w:hint="eastAsia" w:ascii="仿宋_GB2312" w:eastAsia="仿宋_GB2312"/>
          <w:sz w:val="32"/>
          <w:szCs w:val="32"/>
          <w:highlight w:val="none"/>
          <w:lang w:eastAsia="zh-CN"/>
        </w:rPr>
        <w:t>“三公”经费决算数较上年无变化</w:t>
      </w:r>
      <w:r>
        <w:rPr>
          <w:rFonts w:hint="eastAsia" w:ascii="仿宋_GB2312" w:eastAsia="仿宋_GB2312"/>
          <w:sz w:val="32"/>
          <w:szCs w:val="32"/>
          <w:highlight w:val="none"/>
        </w:rPr>
        <w:t>。</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；公务用车购置及运行维护费支出2.86万元，占100.00%，比上年增加0.00万元，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eastAsia="zh-CN"/>
        </w:rPr>
        <w:t>本单位严格控制“三公”经费，</w:t>
      </w:r>
      <w:r>
        <w:rPr>
          <w:rFonts w:hint="eastAsia" w:ascii="仿宋_GB2312" w:eastAsia="仿宋_GB2312"/>
          <w:sz w:val="32"/>
          <w:szCs w:val="32"/>
          <w:highlight w:val="none"/>
          <w:lang w:val="en-US" w:eastAsia="zh-CN"/>
        </w:rPr>
        <w:t>2023年车辆使用情况无变动，</w:t>
      </w:r>
      <w:r>
        <w:rPr>
          <w:rFonts w:hint="eastAsia" w:ascii="仿宋_GB2312" w:eastAsia="仿宋_GB2312"/>
          <w:sz w:val="32"/>
          <w:szCs w:val="32"/>
          <w:highlight w:val="none"/>
          <w:lang w:eastAsia="zh-CN"/>
        </w:rPr>
        <w:t>较去年</w:t>
      </w:r>
      <w:r>
        <w:rPr>
          <w:rFonts w:hint="eastAsia" w:ascii="仿宋_GB2312" w:eastAsia="仿宋_GB2312"/>
          <w:sz w:val="32"/>
          <w:szCs w:val="32"/>
          <w:highlight w:val="none"/>
        </w:rPr>
        <w:t>公务用车购置及运行维护费</w:t>
      </w:r>
      <w:r>
        <w:rPr>
          <w:rFonts w:hint="eastAsia" w:ascii="仿宋_GB2312" w:eastAsia="仿宋_GB2312"/>
          <w:sz w:val="32"/>
          <w:szCs w:val="32"/>
          <w:highlight w:val="none"/>
          <w:lang w:eastAsia="zh-CN"/>
        </w:rPr>
        <w:t>未做改变</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14:paraId="40E3D3E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57E7783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14:paraId="734C2FA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snapToGrid w:val="0"/>
          <w:kern w:val="0"/>
          <w:sz w:val="32"/>
          <w:szCs w:val="32"/>
          <w:lang w:eastAsia="zh-CN"/>
        </w:rPr>
      </w:pPr>
      <w:r>
        <w:rPr>
          <w:rFonts w:hint="eastAsia" w:ascii="仿宋_GB2312" w:eastAsia="仿宋_GB2312"/>
          <w:color w:val="auto"/>
          <w:sz w:val="32"/>
          <w:szCs w:val="32"/>
          <w:highlight w:val="none"/>
          <w:lang w:val="zh-CN" w:eastAsia="zh-CN"/>
        </w:rPr>
        <w:t>公务用车购置及运行维护费2.86万元，其中：公务用车购置费0.00万元，公务用车运行维护费2.86万元。公务用车运行维护费开支内容包括</w:t>
      </w:r>
      <w:r>
        <w:rPr>
          <w:rFonts w:hint="eastAsia" w:ascii="仿宋_GB2312" w:eastAsia="仿宋_GB2312"/>
          <w:sz w:val="32"/>
          <w:szCs w:val="32"/>
          <w:lang w:eastAsia="zh-CN"/>
        </w:rPr>
        <w:t>车辆的</w:t>
      </w:r>
      <w:r>
        <w:rPr>
          <w:rFonts w:hint="eastAsia" w:ascii="仿宋_GB2312" w:eastAsia="仿宋_GB2312"/>
          <w:sz w:val="32"/>
          <w:szCs w:val="32"/>
        </w:rPr>
        <w:t>油料费、维修费</w:t>
      </w:r>
      <w:r>
        <w:rPr>
          <w:rFonts w:hint="eastAsia" w:ascii="仿宋_GB2312" w:eastAsia="仿宋_GB2312"/>
          <w:sz w:val="32"/>
          <w:szCs w:val="32"/>
          <w:lang w:eastAsia="zh-CN"/>
        </w:rPr>
        <w:t>、保险费</w:t>
      </w:r>
      <w:r>
        <w:rPr>
          <w:rFonts w:hint="eastAsia" w:ascii="仿宋_GB2312" w:eastAsia="仿宋_GB2312"/>
          <w:color w:val="auto"/>
          <w:sz w:val="32"/>
          <w:szCs w:val="32"/>
          <w:highlight w:val="none"/>
          <w:lang w:val="zh-CN" w:eastAsia="zh-CN"/>
        </w:rPr>
        <w:t>。公务用车购置数0辆，公务用车保有量10辆。国有资产占用情况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原因是：无差异</w:t>
      </w:r>
      <w:r>
        <w:rPr>
          <w:rFonts w:hint="eastAsia" w:ascii="仿宋_GB2312" w:hAnsi="仿宋_GB2312" w:eastAsia="仿宋_GB2312" w:cs="仿宋_GB2312"/>
          <w:snapToGrid w:val="0"/>
          <w:kern w:val="0"/>
          <w:sz w:val="32"/>
          <w:szCs w:val="32"/>
          <w:lang w:eastAsia="zh-CN"/>
        </w:rPr>
        <w:t>。</w:t>
      </w:r>
    </w:p>
    <w:p w14:paraId="5675597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p>
    <w:p w14:paraId="3A9F4AF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预算数2.86万元，决算数2.86万元，预决算差异率0.00%，主要原因是：</w:t>
      </w:r>
      <w:r>
        <w:rPr>
          <w:rFonts w:hint="eastAsia" w:ascii="仿宋_GB2312" w:eastAsia="仿宋_GB2312"/>
          <w:sz w:val="30"/>
          <w:szCs w:val="30"/>
          <w:lang w:eastAsia="zh-CN"/>
        </w:rPr>
        <w:t>严格执行</w:t>
      </w:r>
      <w:r>
        <w:rPr>
          <w:rFonts w:hint="eastAsia" w:ascii="仿宋_GB2312" w:eastAsia="仿宋_GB2312"/>
          <w:sz w:val="30"/>
          <w:szCs w:val="30"/>
          <w:lang w:val="en-US" w:eastAsia="zh-CN"/>
        </w:rPr>
        <w:t>2023年部门预算数，合理、合规的使用</w:t>
      </w:r>
      <w:r>
        <w:rPr>
          <w:rFonts w:hint="eastAsia" w:ascii="仿宋_GB2312" w:eastAsia="仿宋_GB2312"/>
          <w:sz w:val="32"/>
          <w:szCs w:val="32"/>
          <w:lang w:eastAsia="zh-CN"/>
        </w:rPr>
        <w:t>车辆的</w:t>
      </w:r>
      <w:r>
        <w:rPr>
          <w:rFonts w:hint="eastAsia" w:ascii="仿宋_GB2312" w:eastAsia="仿宋_GB2312"/>
          <w:sz w:val="32"/>
          <w:szCs w:val="32"/>
        </w:rPr>
        <w:t>油料费、维修费</w:t>
      </w:r>
      <w:r>
        <w:rPr>
          <w:rFonts w:hint="eastAsia" w:ascii="仿宋_GB2312" w:eastAsia="仿宋_GB2312"/>
          <w:sz w:val="32"/>
          <w:szCs w:val="32"/>
          <w:lang w:eastAsia="zh-CN"/>
        </w:rPr>
        <w:t>、保险费</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预算数2.86万元，决算数2.86万元，预决算差异率0.00%，主要原因是：</w:t>
      </w:r>
      <w:r>
        <w:rPr>
          <w:rFonts w:hint="eastAsia" w:ascii="仿宋_GB2312" w:eastAsia="仿宋_GB2312"/>
          <w:sz w:val="32"/>
          <w:szCs w:val="32"/>
          <w:highlight w:val="none"/>
          <w:lang w:eastAsia="zh-CN"/>
        </w:rPr>
        <w:t>我单位严格控制“三公”经费，</w:t>
      </w:r>
      <w:r>
        <w:rPr>
          <w:rFonts w:hint="eastAsia" w:ascii="仿宋_GB2312" w:eastAsia="仿宋_GB2312"/>
          <w:sz w:val="32"/>
          <w:szCs w:val="32"/>
          <w:highlight w:val="none"/>
          <w:lang w:val="en-US" w:eastAsia="zh-CN"/>
        </w:rPr>
        <w:t>2023年车辆使用情况无变动，</w:t>
      </w:r>
      <w:r>
        <w:rPr>
          <w:rFonts w:hint="eastAsia" w:ascii="仿宋_GB2312" w:eastAsia="仿宋_GB2312"/>
          <w:sz w:val="32"/>
          <w:szCs w:val="32"/>
          <w:highlight w:val="none"/>
          <w:lang w:eastAsia="zh-CN"/>
        </w:rPr>
        <w:t>较去年</w:t>
      </w:r>
      <w:r>
        <w:rPr>
          <w:rFonts w:hint="eastAsia" w:ascii="仿宋_GB2312" w:eastAsia="仿宋_GB2312"/>
          <w:sz w:val="32"/>
          <w:szCs w:val="32"/>
          <w:highlight w:val="none"/>
        </w:rPr>
        <w:t>公务用车购置及运行维护费</w:t>
      </w:r>
      <w:r>
        <w:rPr>
          <w:rFonts w:hint="eastAsia" w:ascii="仿宋_GB2312" w:eastAsia="仿宋_GB2312"/>
          <w:sz w:val="32"/>
          <w:szCs w:val="32"/>
          <w:highlight w:val="none"/>
          <w:lang w:eastAsia="zh-CN"/>
        </w:rPr>
        <w:t>未做改变</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14:paraId="53A5D1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65F5566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1EDB8DB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5A839B7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54E7773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35CD737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1218D47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新疆水利水电科学研究院（事业单位）公用经费支出191.21万元，</w:t>
      </w:r>
      <w:r>
        <w:rPr>
          <w:rFonts w:hint="eastAsia" w:ascii="Times New Roman" w:hAnsi="Times New Roman" w:eastAsia="仿宋_GB2312" w:cs="Times New Roman"/>
          <w:color w:val="auto"/>
          <w:sz w:val="32"/>
          <w:szCs w:val="32"/>
          <w:highlight w:val="none"/>
          <w:lang w:val="zh-CN" w:eastAsia="zh-CN"/>
        </w:rPr>
        <w:t>比上年增加29.50万元，增长18.24%，主要原因是：</w:t>
      </w:r>
      <w:r>
        <w:rPr>
          <w:rFonts w:hint="eastAsia" w:ascii="方正仿宋_GB2312" w:hAnsi="方正仿宋_GB2312" w:eastAsia="方正仿宋_GB2312" w:cs="方正仿宋_GB2312"/>
          <w:sz w:val="32"/>
          <w:szCs w:val="32"/>
        </w:rPr>
        <w:t>增加</w:t>
      </w:r>
      <w:r>
        <w:rPr>
          <w:rFonts w:hint="eastAsia" w:ascii="方正仿宋_GB2312" w:hAnsi="方正仿宋_GB2312" w:eastAsia="方正仿宋_GB2312" w:cs="方正仿宋_GB2312"/>
          <w:sz w:val="32"/>
          <w:szCs w:val="32"/>
          <w:lang w:eastAsia="zh-CN"/>
        </w:rPr>
        <w:t>人员工资福利支出、差旅费、办公费、</w:t>
      </w:r>
      <w:r>
        <w:rPr>
          <w:rFonts w:hint="eastAsia" w:ascii="方正仿宋_GB2312" w:hAnsi="方正仿宋_GB2312" w:eastAsia="方正仿宋_GB2312" w:cs="方正仿宋_GB2312"/>
          <w:sz w:val="32"/>
          <w:szCs w:val="32"/>
        </w:rPr>
        <w:t>福利费、工会经费的支出。</w:t>
      </w:r>
    </w:p>
    <w:p w14:paraId="6713DD0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049764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452.98万元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其中：政府采购货物支出443.46万元、政府采购工程支出0.00万元、政府采购服务支出9.52万元。</w:t>
      </w:r>
    </w:p>
    <w:p w14:paraId="180BAB8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授予中小企业合同金额449.08万元，占政府采购支出总额的99.14</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，其中：授予小微企业合同金额378.28万元，占政府采购支出总额的83.51</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0496B9D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1AC2B31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5,092.40</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屋10,213.87平方米，价值167.10万元。车辆10辆，价值256.88万元，其中：副部（省）级及以上领导用车0辆、主要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用车0辆、其他用车10辆，其他用车主要是：</w:t>
      </w:r>
      <w:r>
        <w:rPr>
          <w:rFonts w:hint="eastAsia" w:ascii="仿宋_GB2312" w:eastAsia="仿宋_GB2312"/>
          <w:color w:val="auto"/>
          <w:sz w:val="32"/>
          <w:szCs w:val="32"/>
        </w:rPr>
        <w:t>用于野外勘查、测量越野车</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辆、小轿车2辆、</w:t>
      </w:r>
      <w:r>
        <w:rPr>
          <w:rFonts w:hint="eastAsia" w:ascii="仿宋_GB2312" w:eastAsia="仿宋_GB2312"/>
          <w:color w:val="auto"/>
          <w:sz w:val="32"/>
          <w:szCs w:val="32"/>
          <w:lang w:eastAsia="zh-CN"/>
        </w:rPr>
        <w:t>载货汽车</w:t>
      </w:r>
      <w:r>
        <w:rPr>
          <w:rFonts w:hint="eastAsia" w:ascii="仿宋_GB2312" w:eastAsia="仿宋_GB2312"/>
          <w:color w:val="auto"/>
          <w:sz w:val="32"/>
          <w:szCs w:val="32"/>
        </w:rPr>
        <w:t>1辆</w:t>
      </w:r>
      <w:r>
        <w:rPr>
          <w:rFonts w:hint="eastAsia" w:ascii="仿宋_GB2312" w:eastAsia="仿宋_GB2312"/>
          <w:sz w:val="32"/>
          <w:szCs w:val="32"/>
        </w:rPr>
        <w:t>；</w:t>
      </w:r>
      <w:r>
        <w:rPr>
          <w:rFonts w:hint="eastAsia" w:ascii="Times New Roman" w:hAnsi="Times New Roman" w:eastAsia="仿宋_GB2312" w:cs="Times New Roman"/>
          <w:color w:val="auto"/>
          <w:sz w:val="32"/>
          <w:szCs w:val="32"/>
          <w:highlight w:val="none"/>
          <w:lang w:val="zh-CN" w:eastAsia="zh-CN"/>
        </w:rPr>
        <w:t>单价100万元（含）以上设备（不含车辆）2</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14:paraId="2B1BB46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431DCBF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个，全年预算金额0万元，实际执行总额0万元，我单位整体支出绩效自评是由自治区科技厅（部门）完成；</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全年预算数2,800.00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全年执行数2,800.00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通过开展绩效目标申报，将预算目标同预算编制、资金安排相结合，使单位领导更加重视项目绩效实施全过程，逐步形成了以绩效为目标、以结果为导向的绩效理念。通过事前绩效评估，提升了预算决策的科学性；二是凡是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年填报绩效目标的项目全部进行自评，填报自评表或自评报告。做好中期绩效监控。对未达到支出进度和偏离绩效目标的项目资金实行预警，防止资金闲置、沉淀。发现的问题及原因：一是绩效管理不到位，单位绩效评价审核不严，设定的绩效目标存在填报内容不规范、不完整，个性指标设置不够细化、项目资金执行率较低；二是绩效管理内容体系和评价标准的设置不科学。绩效核心内容体系不完善，指标设计的质量和层次有待提高。绩效评估衡量方式简单，导致评价内容不够全面，相关绩效评价工作比较粗浅。下一步改进措施：一是提升绩效指标编制针对性。要严格按照财政要求做好绩效指标的设置工作，重视重点评价工作，制定适用于项目的指标和适合单位的个性指标；二是单位要继续深化绩效申报及自评工作，在不同项目核心绩效指标的细化、量化上下功夫，做到各级预算指标均能全面、科学地评价本部门项目资金运用情况，从而提高财政资金支出的运行效率。</w:t>
      </w:r>
      <w:r>
        <w:rPr>
          <w:rFonts w:hint="eastAsia" w:ascii="仿宋_GB2312" w:eastAsia="仿宋_GB2312"/>
          <w:color w:val="auto"/>
          <w:sz w:val="32"/>
          <w:szCs w:val="32"/>
          <w:highlight w:val="none"/>
          <w:lang w:val="en-US" w:eastAsia="zh-CN"/>
        </w:rPr>
        <w:t xml:space="preserve"> </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451DAA2C">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715CBAE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4A34377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3072013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2BDB232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0DEB9BC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04F6976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7CBE5A5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7A82D39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51CA960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735CC86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8F8CB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3629D2E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0CACACD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1C59E03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388ABA0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22FA3385">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3191D56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4B7569D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7986FB1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0BF8BC9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06AC557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06DE370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21DE47C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3567EBA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27FF625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32A981F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226B57C7">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089FCC9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8386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24FF27">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C24FF27">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zY2EzNGM2YjA3NzYwMzQ5ODVjOTZjNjljMTE1ZWIifQ=="/>
    <w:docVar w:name="KSO_WPS_MARK_KEY" w:val="41ee2a61-2d54-4f93-83be-afdb9a40d732"/>
  </w:docVars>
  <w:rsids>
    <w:rsidRoot w:val="00000000"/>
    <w:rsid w:val="00213C59"/>
    <w:rsid w:val="003210CE"/>
    <w:rsid w:val="00B70D59"/>
    <w:rsid w:val="00F52A8D"/>
    <w:rsid w:val="019404F8"/>
    <w:rsid w:val="01ED22F2"/>
    <w:rsid w:val="02BD3108"/>
    <w:rsid w:val="02F73D26"/>
    <w:rsid w:val="034D4FEF"/>
    <w:rsid w:val="035D1785"/>
    <w:rsid w:val="039F47CE"/>
    <w:rsid w:val="03E05CE8"/>
    <w:rsid w:val="03F973EE"/>
    <w:rsid w:val="043E5B56"/>
    <w:rsid w:val="04C04386"/>
    <w:rsid w:val="04D96608"/>
    <w:rsid w:val="04FA68C4"/>
    <w:rsid w:val="053F5AE6"/>
    <w:rsid w:val="057C0B0F"/>
    <w:rsid w:val="05886D08"/>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215336"/>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647D35"/>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1A7E3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4F40941"/>
    <w:rsid w:val="353369E3"/>
    <w:rsid w:val="35B21E0B"/>
    <w:rsid w:val="35B97149"/>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7F18A3"/>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EFB5137"/>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6254CD"/>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9474A7"/>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19526DC"/>
    <w:rsid w:val="51B86EB8"/>
    <w:rsid w:val="525C687F"/>
    <w:rsid w:val="52F647F7"/>
    <w:rsid w:val="52F92565"/>
    <w:rsid w:val="53D03877"/>
    <w:rsid w:val="542F73CA"/>
    <w:rsid w:val="5430786D"/>
    <w:rsid w:val="545A1D2A"/>
    <w:rsid w:val="54C811C0"/>
    <w:rsid w:val="55424688"/>
    <w:rsid w:val="556A442D"/>
    <w:rsid w:val="55DA564E"/>
    <w:rsid w:val="55E816A3"/>
    <w:rsid w:val="5604127D"/>
    <w:rsid w:val="56166703"/>
    <w:rsid w:val="56510474"/>
    <w:rsid w:val="56861525"/>
    <w:rsid w:val="56A93273"/>
    <w:rsid w:val="56BD550C"/>
    <w:rsid w:val="56E07045"/>
    <w:rsid w:val="56FF28AF"/>
    <w:rsid w:val="57540E7D"/>
    <w:rsid w:val="577473B5"/>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2D4472"/>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 w:type="paragraph" w:customStyle="1" w:styleId="1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6103</Words>
  <Characters>6845</Characters>
  <Lines>0</Lines>
  <Paragraphs>0</Paragraphs>
  <TotalTime>0</TotalTime>
  <ScaleCrop>false</ScaleCrop>
  <LinksUpToDate>false</LinksUpToDate>
  <CharactersWithSpaces>6857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加多淀粉的黑馒头怪</cp:lastModifiedBy>
  <dcterms:modified xsi:type="dcterms:W3CDTF">2024-12-13T03:17:17Z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D624B15633CD43C8BF9435464A96BF70</vt:lpwstr>
  </property>
</Properties>
</file>