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新疆林业科学院现代林业研究所</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新疆林业科学院现代林业研究所</w:t>
      </w:r>
      <w:r>
        <w:rPr>
          <w:rFonts w:hint="eastAsia" w:ascii="仿宋_GB2312" w:hAnsi="宋体" w:eastAsia="仿宋_GB2312"/>
          <w:sz w:val="32"/>
          <w:szCs w:val="32"/>
        </w:rPr>
        <w:t>承担现代林业新技术研究及现代林业发展理论，林业宏观发展政策、战略及宏观布局研究；承担森林碳汇、生物质能源、林业宏观经济、林业宏观监测体系及方法研究等工作</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新疆林业科学院现代林业研究所</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15</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14</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1</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宋体" w:eastAsia="仿宋_GB2312" w:cs="宋体"/>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color w:val="auto"/>
          <w:kern w:val="0"/>
          <w:sz w:val="32"/>
          <w:szCs w:val="32"/>
          <w:highlight w:val="none"/>
        </w:rPr>
        <w:t>单位无下属预算单位，下设</w:t>
      </w:r>
      <w:r>
        <w:rPr>
          <w:rFonts w:hint="default" w:ascii="仿宋_GB2312" w:hAnsi="黑体" w:eastAsia="仿宋_GB2312" w:cs="宋体"/>
          <w:bCs/>
          <w:color w:val="auto"/>
          <w:kern w:val="0"/>
          <w:sz w:val="32"/>
          <w:szCs w:val="32"/>
          <w:highlight w:val="none"/>
          <w:lang w:val="en-US" w:eastAsia="zh-CN"/>
        </w:rPr>
        <w:t>4</w:t>
      </w:r>
      <w:r>
        <w:rPr>
          <w:rFonts w:hint="eastAsia" w:ascii="仿宋_GB2312" w:hAnsi="黑体" w:eastAsia="仿宋_GB2312" w:cs="宋体"/>
          <w:bCs/>
          <w:color w:val="auto"/>
          <w:kern w:val="0"/>
          <w:sz w:val="32"/>
          <w:szCs w:val="32"/>
          <w:highlight w:val="none"/>
        </w:rPr>
        <w:t>个处室，分别是：</w:t>
      </w:r>
      <w:r>
        <w:rPr>
          <w:rFonts w:hint="eastAsia" w:ascii="仿宋_GB2312" w:hAnsi="黑体" w:eastAsia="仿宋_GB2312" w:cs="宋体"/>
          <w:bCs/>
          <w:kern w:val="0"/>
          <w:sz w:val="32"/>
          <w:szCs w:val="32"/>
        </w:rPr>
        <w:t>综合办公室、林业可持续发展室、数字林业室、林业遥感室</w:t>
      </w:r>
      <w:r>
        <w:rPr>
          <w:rFonts w:hint="eastAsia" w:ascii="仿宋_GB2312" w:hAnsi="宋体" w:eastAsia="仿宋_GB2312" w:cs="宋体"/>
          <w:color w:val="auto"/>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3092"/>
      <w:bookmarkStart w:id="7"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1,283.81万元，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1,132.22万元，使用非财政拨款结余0.00万元，年初结转和结余151.58万元。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1,283.81万元，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745.46万元，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0.00万元，年末结转和结余538.35万元。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增加275.72万元</w:t>
      </w:r>
      <w:r>
        <w:rPr>
          <w:rFonts w:hint="eastAsia" w:ascii="仿宋_GB2312" w:eastAsia="仿宋_GB2312"/>
          <w:color w:val="auto"/>
          <w:spacing w:val="0"/>
          <w:sz w:val="32"/>
          <w:szCs w:val="32"/>
          <w:highlight w:val="none"/>
          <w:lang w:eastAsia="zh-CN"/>
        </w:rPr>
        <w:t>，增长27.35%，主要原因是：</w:t>
      </w:r>
      <w:r>
        <w:rPr>
          <w:rFonts w:hint="eastAsia" w:ascii="仿宋_GB2312" w:eastAsia="仿宋_GB2312"/>
          <w:sz w:val="32"/>
          <w:szCs w:val="32"/>
        </w:rPr>
        <w:t>政策性因素增资使得人员经费相应增长，收入相应较上年增加</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1,132.22</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325.41</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28.74</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805.39</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71.13</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1.43</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0.13</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本年支出745.46万元，其中：基本支出294.74万元，占39.54%；项目支出450.71万元，占60.46%；上缴上级支出0.00万元，占0.00%；经营支出0.00万元，占0.00%；对附属单位补助支出0.00万元，占0.00%。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325.41</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325.41</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325.41</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8.82</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316.58</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增加23.47万元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增长7.77%,</w:t>
      </w:r>
      <w:r>
        <w:rPr>
          <w:rFonts w:hint="eastAsia" w:ascii="仿宋_GB2312" w:eastAsia="仿宋_GB2312"/>
          <w:color w:val="auto"/>
          <w:spacing w:val="0"/>
          <w:sz w:val="32"/>
          <w:szCs w:val="32"/>
          <w:highlight w:val="none"/>
          <w:lang w:eastAsia="zh-CN"/>
        </w:rPr>
        <w:t>主要原因是：因政策性原因人员经费增加，本年项目收入较上年增加，导致收入较上年增加。与年初预算相比，年初预算数</w:t>
      </w:r>
      <w:r>
        <w:rPr>
          <w:rFonts w:hint="eastAsia" w:ascii="仿宋_GB2312" w:eastAsia="仿宋_GB2312"/>
          <w:color w:val="auto"/>
          <w:spacing w:val="0"/>
          <w:sz w:val="32"/>
          <w:szCs w:val="32"/>
          <w:highlight w:val="none"/>
          <w:lang w:val="zh-CN" w:eastAsia="zh-CN"/>
        </w:rPr>
        <w:t>267.49</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325.41</w:t>
      </w:r>
      <w:r>
        <w:rPr>
          <w:rFonts w:hint="eastAsia" w:ascii="仿宋_GB2312" w:eastAsia="仿宋_GB2312"/>
          <w:color w:val="auto"/>
          <w:spacing w:val="0"/>
          <w:sz w:val="32"/>
          <w:szCs w:val="32"/>
          <w:highlight w:val="none"/>
          <w:lang w:eastAsia="zh-CN"/>
        </w:rPr>
        <w:t>万元，预决算差异率21.65%，主要原因是：</w:t>
      </w:r>
      <w:r>
        <w:rPr>
          <w:rFonts w:hint="eastAsia" w:ascii="仿宋_GB2312" w:eastAsia="仿宋_GB2312"/>
          <w:sz w:val="32"/>
          <w:szCs w:val="32"/>
        </w:rPr>
        <w:t>政策性因素增资使得预算调整增加人员经费收入和项目收入</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2023年度一般公共预算财政拨款支出316.58万元，占本年支出合计的</w:t>
      </w:r>
      <w:r>
        <w:rPr>
          <w:rFonts w:hint="eastAsia" w:ascii="仿宋_GB2312" w:eastAsia="仿宋_GB2312"/>
          <w:color w:val="auto"/>
          <w:spacing w:val="0"/>
          <w:sz w:val="32"/>
          <w:szCs w:val="32"/>
          <w:highlight w:val="none"/>
          <w:lang w:val="zh-CN" w:eastAsia="zh-CN"/>
        </w:rPr>
        <w:t>42.47%</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增加14.64万元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增长4.85%,</w:t>
      </w:r>
      <w:r>
        <w:rPr>
          <w:rFonts w:hint="eastAsia" w:ascii="仿宋_GB2312" w:eastAsia="仿宋_GB2312"/>
          <w:color w:val="auto"/>
          <w:spacing w:val="0"/>
          <w:sz w:val="32"/>
          <w:szCs w:val="32"/>
          <w:highlight w:val="none"/>
          <w:lang w:eastAsia="zh-CN"/>
        </w:rPr>
        <w:t>主要原因是：因政策性原因人员经费增加，本年项目支出较上年增加，导致支出较上年增加。与年初预算相比，年初预算数</w:t>
      </w:r>
      <w:r>
        <w:rPr>
          <w:rFonts w:hint="eastAsia" w:ascii="仿宋_GB2312" w:eastAsia="仿宋_GB2312"/>
          <w:color w:val="auto"/>
          <w:spacing w:val="0"/>
          <w:sz w:val="32"/>
          <w:szCs w:val="32"/>
          <w:highlight w:val="none"/>
          <w:lang w:val="zh-CN" w:eastAsia="zh-CN"/>
        </w:rPr>
        <w:t>267.49</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316.58</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18.35%</w:t>
      </w:r>
      <w:r>
        <w:rPr>
          <w:rFonts w:hint="eastAsia" w:ascii="仿宋_GB2312" w:eastAsia="仿宋_GB2312"/>
          <w:color w:val="auto"/>
          <w:spacing w:val="0"/>
          <w:sz w:val="32"/>
          <w:szCs w:val="32"/>
          <w:highlight w:val="none"/>
          <w:lang w:eastAsia="zh-CN"/>
        </w:rPr>
        <w:t>，主要原因是：因政策性原因人员经费增加，本年项目支出较上年增加，导致支出较上年增加。</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en-US"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en-US"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科学技术支出（类）</w:t>
      </w:r>
      <w:r>
        <w:rPr>
          <w:rFonts w:hint="eastAsia" w:ascii="仿宋_GB2312" w:hAnsi="Times New Roman" w:eastAsia="仿宋_GB2312" w:cs="Times New Roman"/>
          <w:color w:val="auto"/>
          <w:spacing w:val="0"/>
          <w:kern w:val="2"/>
          <w:sz w:val="32"/>
          <w:szCs w:val="32"/>
          <w:highlight w:val="none"/>
          <w:lang w:val="zh-CN" w:eastAsia="zh-CN" w:bidi="ar-SA"/>
        </w:rPr>
        <w:t>316.58</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100.00</w:t>
      </w:r>
      <w:r>
        <w:rPr>
          <w:rFonts w:hint="default" w:ascii="仿宋_GB2312" w:hAnsi="Times New Roman" w:eastAsia="仿宋_GB2312" w:cs="Times New Roman"/>
          <w:color w:val="auto"/>
          <w:spacing w:val="0"/>
          <w:kern w:val="2"/>
          <w:sz w:val="32"/>
          <w:szCs w:val="32"/>
          <w:highlight w:val="none"/>
          <w:lang w:val="en-US" w:eastAsia="zh-CN" w:bidi="ar-SA"/>
        </w:rPr>
        <w:t>%</w:t>
      </w:r>
      <w:r>
        <w:rPr>
          <w:rFonts w:hint="eastAsia" w:ascii="仿宋_GB2312" w:eastAsia="仿宋_GB2312" w:cs="Times New Roman"/>
          <w:color w:val="auto"/>
          <w:spacing w:val="0"/>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1.科学技术支出（类）科技条件与服务（款）其他科技条件与服务支出（项）:支出决算数为2.09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2.09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en-US" w:eastAsia="zh-CN" w:bidi="ar-SA"/>
        </w:rPr>
        <w:t>本年新增科学技术类项目</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2.科学技术支出（类）应用研究（款）机构运行（项）:支出决算数为293.31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8.63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2.86%，主要原因是：</w:t>
      </w:r>
      <w:r>
        <w:rPr>
          <w:rFonts w:hint="eastAsia" w:eastAsia="仿宋_GB2312" w:cs="Times New Roman"/>
          <w:color w:val="auto"/>
          <w:kern w:val="2"/>
          <w:sz w:val="32"/>
          <w:szCs w:val="32"/>
          <w:highlight w:val="none"/>
          <w:lang w:val="zh-CN" w:eastAsia="zh-CN" w:bidi="ar-SA"/>
        </w:rPr>
        <w:t>因政策性原因减少退休人员医疗费支出。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3.科学技术支出（类）基础研究（款）科技人才队伍建设（项）:支出决算数为21.18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21.18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en-US" w:eastAsia="zh-CN" w:bidi="ar-SA"/>
        </w:rPr>
        <w:t>本年新增</w:t>
      </w:r>
      <w:r>
        <w:rPr>
          <w:rFonts w:hint="eastAsia" w:ascii="Times New Roman" w:hAnsi="Times New Roman" w:eastAsia="仿宋_GB2312" w:cs="Times New Roman"/>
          <w:color w:val="auto"/>
          <w:kern w:val="2"/>
          <w:sz w:val="32"/>
          <w:szCs w:val="32"/>
          <w:highlight w:val="none"/>
          <w:lang w:val="en-US" w:eastAsia="zh-CN" w:bidi="ar-SA"/>
        </w:rPr>
        <w:t>科技人才队伍建设</w:t>
      </w:r>
      <w:r>
        <w:rPr>
          <w:rFonts w:hint="eastAsia" w:eastAsia="仿宋_GB2312" w:cs="Times New Roman"/>
          <w:color w:val="auto"/>
          <w:kern w:val="2"/>
          <w:sz w:val="32"/>
          <w:szCs w:val="32"/>
          <w:highlight w:val="none"/>
          <w:lang w:val="en-US" w:eastAsia="zh-CN" w:bidi="ar-SA"/>
        </w:rPr>
        <w:t>项目</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293.31</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272.85</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基本工资、津贴补贴、奖金、绩效工资、机关事业单位基本养老保险缴费、职工基本医疗保险缴费、公务员医疗补助缴费、其他社会保障缴费、住房公积金、退休费、其他对个人和家庭的补助。</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宋体" w:eastAsia="仿宋_GB2312" w:cs="宋体"/>
          <w:color w:val="auto"/>
          <w:kern w:val="0"/>
          <w:sz w:val="32"/>
          <w:szCs w:val="32"/>
          <w:highlight w:val="none"/>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20.46</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办公费、水费、邮电费、取暖费、差旅费、培训费、专用材料费、劳务费、委托业务费、工会经费、福利费、其他交通费用、</w:t>
      </w:r>
      <w:bookmarkStart w:id="48" w:name="_GoBack"/>
      <w:bookmarkEnd w:id="48"/>
      <w:r>
        <w:rPr>
          <w:rFonts w:hint="eastAsia" w:ascii="仿宋_GB2312" w:eastAsia="仿宋_GB2312"/>
          <w:color w:val="auto"/>
          <w:sz w:val="32"/>
          <w:szCs w:val="32"/>
          <w:highlight w:val="none"/>
          <w:lang w:val="en-US" w:eastAsia="zh-CN"/>
        </w:rPr>
        <w:t>税金及附加费用、其他商品和服务支出</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“三公”经费支出0.00万元，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主要原因是：我单位本年度未发生“三公”经费支出。其中：因公出国（境）费支出0.00万元，占0.00%，比上年增加0.00万元，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主要原因是：我单位本年度未发生因公出国（境）费支出；公务用车购置及运行维护费支出0.00万元，占0.00%，比上年增加0.00万元，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主要原因是：我单位无车辆，本年度未发生公务用车购置及运行维护费支出；公务接待费支出0.00万元，占0.00%，比上年增加0.00万元，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主要原因是：我单位本年度未发生公务接待费支出。</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因公出国（境）费支出0.00万元，开支内容包括无此项开支。单位全年安排的因公出国（境）团组0个，因公出国（境）0人次。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公务用车购置及运行维护费0.00万元，其中：公务用车购置费0.00万元，公务用车运行维护费0.00万元。公务用车运行维护费开支内容包括无此项开支。公务用车购置数0辆，公务用车保有量0辆。国有资产占用情况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0辆，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原因是：我单位无公务用车。</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公务接待费0.00万元，开支内容包括无此项开支。单位全年安排的国内公务接待0批次，0人次。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预算数0.00万元，决算数0.00万元，预决算差异率0.00%，主要原因是：我单位严格执行“三公”经费标准，无相关支出。其中：因公出国（境）费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0.00万元，决算数0.00万元，预决算差异率0.00%，主要原因是：我单位严格执行因公出国（境）费标准，无相关支出；公务用车购置费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预算数0.00万元，决算数0.00万元，预决算差异率0.00%，主要原因是：我单位严格执行公务用车购置费，因我单位无车辆，所以无相关支出；公务用车运行费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预算数0.00万元，决算数0.00万元，预决算差异率0.00%，主要原因是：我单位严格执行公务用车运行费，因我单位无车辆，所以无相关支出；公务接待费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预算数0.00万元，决算数0.00万元，预决算差异率0.00%，主要原因是：我单位严格执行公务接待费，无相关支出。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bookmarkStart w:id="24" w:name="_Toc26704"/>
      <w:bookmarkStart w:id="25" w:name="_Toc227"/>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新疆林业科学院现代林业研究所（事业单位）公用经费支出20.46万元，</w:t>
      </w:r>
      <w:r>
        <w:rPr>
          <w:rFonts w:hint="eastAsia" w:ascii="Times New Roman" w:hAnsi="Times New Roman" w:eastAsia="仿宋_GB2312" w:cs="Times New Roman"/>
          <w:color w:val="auto"/>
          <w:sz w:val="32"/>
          <w:szCs w:val="32"/>
          <w:highlight w:val="none"/>
          <w:lang w:val="zh-CN" w:eastAsia="zh-CN"/>
        </w:rPr>
        <w:t>比上年增加</w:t>
      </w:r>
      <w:r>
        <w:rPr>
          <w:rFonts w:hint="eastAsia" w:ascii="仿宋_GB2312" w:hAnsi="仿宋_GB2312" w:eastAsia="仿宋_GB2312" w:cs="仿宋_GB2312"/>
          <w:color w:val="auto"/>
          <w:sz w:val="32"/>
          <w:szCs w:val="32"/>
          <w:highlight w:val="none"/>
          <w:lang w:val="zh-CN" w:eastAsia="zh-CN"/>
        </w:rPr>
        <w:t>1.59</w:t>
      </w:r>
      <w:r>
        <w:rPr>
          <w:rFonts w:hint="eastAsia" w:ascii="Times New Roman" w:hAnsi="Times New Roman" w:eastAsia="仿宋_GB2312" w:cs="Times New Roman"/>
          <w:color w:val="auto"/>
          <w:sz w:val="32"/>
          <w:szCs w:val="32"/>
          <w:highlight w:val="none"/>
          <w:lang w:val="zh-CN" w:eastAsia="zh-CN"/>
        </w:rPr>
        <w:t>万元，增长</w:t>
      </w:r>
      <w:r>
        <w:rPr>
          <w:rFonts w:hint="eastAsia" w:ascii="仿宋_GB2312" w:hAnsi="仿宋_GB2312" w:eastAsia="仿宋_GB2312" w:cs="仿宋_GB2312"/>
          <w:color w:val="auto"/>
          <w:sz w:val="32"/>
          <w:szCs w:val="32"/>
          <w:highlight w:val="none"/>
          <w:lang w:val="zh-CN" w:eastAsia="zh-CN"/>
        </w:rPr>
        <w:t>8.43</w:t>
      </w:r>
      <w:r>
        <w:rPr>
          <w:rFonts w:hint="eastAsia" w:ascii="Times New Roman" w:hAnsi="Times New Roman" w:eastAsia="仿宋_GB2312" w:cs="Times New Roman"/>
          <w:color w:val="auto"/>
          <w:sz w:val="32"/>
          <w:szCs w:val="32"/>
          <w:highlight w:val="none"/>
          <w:lang w:val="zh-CN" w:eastAsia="zh-CN"/>
        </w:rPr>
        <w:t>%，主要原因是：</w:t>
      </w:r>
      <w:r>
        <w:rPr>
          <w:rFonts w:hint="eastAsia" w:ascii="仿宋_GB2312" w:eastAsia="仿宋_GB2312"/>
          <w:sz w:val="32"/>
          <w:szCs w:val="32"/>
          <w:lang w:eastAsia="zh-CN"/>
        </w:rPr>
        <w:t>因人员级别上调，</w:t>
      </w:r>
      <w:r>
        <w:rPr>
          <w:rFonts w:hint="eastAsia" w:ascii="仿宋_GB2312" w:eastAsia="仿宋_GB2312"/>
          <w:sz w:val="32"/>
          <w:szCs w:val="32"/>
        </w:rPr>
        <w:t>使得</w:t>
      </w:r>
      <w:r>
        <w:rPr>
          <w:rFonts w:hint="eastAsia" w:ascii="仿宋_GB2312" w:eastAsia="仿宋_GB2312"/>
          <w:sz w:val="32"/>
          <w:szCs w:val="32"/>
          <w:lang w:eastAsia="zh-CN"/>
        </w:rPr>
        <w:t>福利费、工会经费等增加，所以</w:t>
      </w:r>
      <w:r>
        <w:rPr>
          <w:rFonts w:hint="eastAsia" w:ascii="仿宋_GB2312" w:eastAsia="仿宋_GB2312"/>
          <w:sz w:val="32"/>
          <w:szCs w:val="32"/>
        </w:rPr>
        <w:t>较上年增长</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0.50万元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其中：政府采购货物支出0.50万元、政府采购工程支出0.00万元、政府采购服务支出0.00万元。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授予中小企业合同金额0.50万元，占政府采购支出总额的100.00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，其中：授予小微企业合同金额0.50万元，占政府采购支出总额的100.00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440.68</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屋0.00平方米，价值0.00万元。车辆0辆，价值0.00万元，其中：副部（省）级及以上领导用车0辆、主要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用车0辆、机要通信用车0辆、应急保障用车0辆、执法执勤用车0辆、特种专业技术用车0辆、离退休干部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用车0辆、其他用车0辆，其他用车主要是：</w:t>
      </w:r>
      <w:r>
        <w:rPr>
          <w:rFonts w:hint="eastAsia" w:ascii="仿宋_GB2312" w:eastAsia="仿宋_GB2312"/>
          <w:sz w:val="32"/>
          <w:szCs w:val="32"/>
        </w:rPr>
        <w:t>我单位无其他用车</w:t>
      </w:r>
      <w:r>
        <w:rPr>
          <w:rFonts w:hint="eastAsia" w:ascii="Times New Roman" w:hAnsi="Times New Roman" w:eastAsia="仿宋_GB2312" w:cs="Times New Roman"/>
          <w:color w:val="auto"/>
          <w:sz w:val="32"/>
          <w:szCs w:val="32"/>
          <w:highlight w:val="none"/>
          <w:lang w:val="zh-CN" w:eastAsia="zh-CN"/>
        </w:rPr>
        <w:t>；单价100万元（含）以上设备（不含车辆）0</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Hans"/>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eastAsia="仿宋_GB2312"/>
          <w:color w:val="auto"/>
          <w:sz w:val="32"/>
          <w:szCs w:val="32"/>
          <w:highlight w:val="none"/>
          <w:lang w:val="en-US" w:eastAsia="zh-CN"/>
        </w:rPr>
        <w:t>0</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，我单位整体支出绩效自评是由自治区科技厅（部门）完成</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全年预算数529.8</w:t>
      </w:r>
      <w:r>
        <w:rPr>
          <w:rFonts w:hint="default"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全年执行数529.8</w:t>
      </w:r>
      <w:r>
        <w:rPr>
          <w:rFonts w:hint="default"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。预算绩效管理取得的成效：一是</w:t>
      </w:r>
      <w:r>
        <w:rPr>
          <w:rFonts w:ascii="仿宋_GB2312" w:eastAsia="仿宋_GB2312"/>
          <w:sz w:val="32"/>
          <w:szCs w:val="32"/>
        </w:rPr>
        <w:t>按照绩效目标高效、高质量完成各项工作内容</w:t>
      </w:r>
      <w:r>
        <w:rPr>
          <w:rFonts w:hint="eastAsia" w:ascii="仿宋_GB2312" w:eastAsia="仿宋_GB2312"/>
          <w:color w:val="auto"/>
          <w:sz w:val="32"/>
          <w:szCs w:val="32"/>
          <w:highlight w:val="none"/>
          <w:lang w:eastAsia="zh-CN"/>
        </w:rPr>
        <w:t>；二是</w:t>
      </w:r>
      <w:r>
        <w:rPr>
          <w:rFonts w:ascii="仿宋_GB2312" w:eastAsia="仿宋_GB2312"/>
          <w:sz w:val="32"/>
          <w:szCs w:val="32"/>
        </w:rPr>
        <w:t>能够及时发现问题并及时调整各项工作内容</w:t>
      </w:r>
      <w:r>
        <w:rPr>
          <w:rFonts w:hint="eastAsia" w:ascii="仿宋_GB2312" w:eastAsia="仿宋_GB2312"/>
          <w:color w:val="auto"/>
          <w:sz w:val="32"/>
          <w:szCs w:val="32"/>
          <w:highlight w:val="none"/>
          <w:lang w:eastAsia="zh-CN"/>
        </w:rPr>
        <w:t>。发现的问题及原因：一是</w:t>
      </w:r>
      <w:r>
        <w:rPr>
          <w:rFonts w:ascii="仿宋_GB2312" w:eastAsia="仿宋_GB2312"/>
          <w:sz w:val="32"/>
          <w:szCs w:val="32"/>
        </w:rPr>
        <w:t>前期绩效目标不够细致</w:t>
      </w:r>
      <w:r>
        <w:rPr>
          <w:rFonts w:hint="eastAsia" w:ascii="仿宋_GB2312" w:eastAsia="仿宋_GB2312"/>
          <w:color w:val="auto"/>
          <w:sz w:val="32"/>
          <w:szCs w:val="32"/>
          <w:highlight w:val="none"/>
          <w:lang w:eastAsia="zh-CN"/>
        </w:rPr>
        <w:t>；二是</w:t>
      </w:r>
      <w:r>
        <w:rPr>
          <w:rFonts w:ascii="仿宋_GB2312" w:eastAsia="仿宋_GB2312"/>
          <w:sz w:val="32"/>
          <w:szCs w:val="32"/>
        </w:rPr>
        <w:t>没有考虑到项目实施可能遇到变量</w:t>
      </w:r>
      <w:r>
        <w:rPr>
          <w:rFonts w:hint="eastAsia" w:ascii="仿宋_GB2312" w:eastAsia="仿宋_GB2312"/>
          <w:color w:val="auto"/>
          <w:sz w:val="32"/>
          <w:szCs w:val="32"/>
          <w:highlight w:val="none"/>
          <w:lang w:eastAsia="zh-CN"/>
        </w:rPr>
        <w:t>。下一步改进措施：一是</w:t>
      </w:r>
      <w:r>
        <w:rPr>
          <w:rFonts w:ascii="仿宋_GB2312" w:eastAsia="仿宋_GB2312"/>
          <w:sz w:val="32"/>
          <w:szCs w:val="32"/>
        </w:rPr>
        <w:t>完善预算绩效管理基础工作，做细各项绩效指标</w:t>
      </w:r>
      <w:r>
        <w:rPr>
          <w:rFonts w:hint="eastAsia" w:ascii="仿宋_GB2312" w:eastAsia="仿宋_GB2312"/>
          <w:color w:val="auto"/>
          <w:sz w:val="32"/>
          <w:szCs w:val="32"/>
          <w:highlight w:val="none"/>
          <w:lang w:eastAsia="zh-CN"/>
        </w:rPr>
        <w:t>；二是</w:t>
      </w:r>
      <w:r>
        <w:rPr>
          <w:rFonts w:ascii="仿宋_GB2312" w:eastAsia="仿宋_GB2312"/>
          <w:sz w:val="32"/>
          <w:szCs w:val="32"/>
        </w:rPr>
        <w:t>继续提升预算绩效管理的深度和广度，全面考虑项目实施各项因素</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hMDk4NGE1NTVmZTRkZTM1OGZhYzY2YmU1NTExYTMifQ=="/>
    <w:docVar w:name="KSO_WPS_MARK_KEY" w:val="41ee2a61-2d54-4f93-83be-afdb9a40d732"/>
  </w:docVars>
  <w:rsids>
    <w:rsidRoot w:val="00000000"/>
    <w:rsid w:val="00213C59"/>
    <w:rsid w:val="003210CE"/>
    <w:rsid w:val="00B70D59"/>
    <w:rsid w:val="00F52A8D"/>
    <w:rsid w:val="019404F8"/>
    <w:rsid w:val="02BD3108"/>
    <w:rsid w:val="02F73D26"/>
    <w:rsid w:val="034D4FEF"/>
    <w:rsid w:val="035D1785"/>
    <w:rsid w:val="039F47CE"/>
    <w:rsid w:val="03E05CE8"/>
    <w:rsid w:val="03F973EE"/>
    <w:rsid w:val="043E5B56"/>
    <w:rsid w:val="04C04386"/>
    <w:rsid w:val="04D96608"/>
    <w:rsid w:val="04FA68C4"/>
    <w:rsid w:val="053F5AE6"/>
    <w:rsid w:val="057C0B0F"/>
    <w:rsid w:val="05EF4B48"/>
    <w:rsid w:val="05F76ECA"/>
    <w:rsid w:val="06792773"/>
    <w:rsid w:val="07093795"/>
    <w:rsid w:val="07804730"/>
    <w:rsid w:val="079052BE"/>
    <w:rsid w:val="08145C21"/>
    <w:rsid w:val="08422688"/>
    <w:rsid w:val="085854ED"/>
    <w:rsid w:val="0879188F"/>
    <w:rsid w:val="08A00708"/>
    <w:rsid w:val="08A0354D"/>
    <w:rsid w:val="08B559D1"/>
    <w:rsid w:val="08CD4C49"/>
    <w:rsid w:val="09114954"/>
    <w:rsid w:val="095A5B83"/>
    <w:rsid w:val="096466E3"/>
    <w:rsid w:val="0968304D"/>
    <w:rsid w:val="09AF3D17"/>
    <w:rsid w:val="0A3824ED"/>
    <w:rsid w:val="0A7809B7"/>
    <w:rsid w:val="0A7B4867"/>
    <w:rsid w:val="0A840954"/>
    <w:rsid w:val="0A9928ED"/>
    <w:rsid w:val="0B61769D"/>
    <w:rsid w:val="0B8C3ECC"/>
    <w:rsid w:val="0B9C639D"/>
    <w:rsid w:val="0BB052B2"/>
    <w:rsid w:val="0BD33FFC"/>
    <w:rsid w:val="0BE97AC1"/>
    <w:rsid w:val="0BFD45F7"/>
    <w:rsid w:val="0C015163"/>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D50C50"/>
    <w:rsid w:val="16D72B55"/>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BD3D81"/>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713E13"/>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2B3BE2"/>
    <w:rsid w:val="304402B5"/>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3D46C9"/>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587392"/>
    <w:rsid w:val="43BA0E31"/>
    <w:rsid w:val="43C15147"/>
    <w:rsid w:val="43E14DD2"/>
    <w:rsid w:val="43F800E9"/>
    <w:rsid w:val="443A7E4B"/>
    <w:rsid w:val="448606F0"/>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2F9560B"/>
    <w:rsid w:val="53D0387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2026C"/>
    <w:rsid w:val="5E7E6D93"/>
    <w:rsid w:val="5ED44800"/>
    <w:rsid w:val="5F350BDE"/>
    <w:rsid w:val="5F61632C"/>
    <w:rsid w:val="5FA17648"/>
    <w:rsid w:val="5FE705CB"/>
    <w:rsid w:val="603D5080"/>
    <w:rsid w:val="60D0261B"/>
    <w:rsid w:val="618E3791"/>
    <w:rsid w:val="61947DCA"/>
    <w:rsid w:val="61A46A97"/>
    <w:rsid w:val="61D1382F"/>
    <w:rsid w:val="61F114A2"/>
    <w:rsid w:val="622B0ABA"/>
    <w:rsid w:val="62512BB4"/>
    <w:rsid w:val="625D7D1A"/>
    <w:rsid w:val="62DD7D21"/>
    <w:rsid w:val="635730CA"/>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6FD535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B3C5BE4"/>
    <w:rsid w:val="6B68175F"/>
    <w:rsid w:val="6BFD799F"/>
    <w:rsid w:val="6C0742EE"/>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465BA"/>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8CD4360"/>
    <w:rsid w:val="790A6425"/>
    <w:rsid w:val="790E2D96"/>
    <w:rsid w:val="791B54B2"/>
    <w:rsid w:val="795A0A34"/>
    <w:rsid w:val="797339C3"/>
    <w:rsid w:val="79D57D57"/>
    <w:rsid w:val="79DF0756"/>
    <w:rsid w:val="79F00650"/>
    <w:rsid w:val="7A6242BF"/>
    <w:rsid w:val="7A794513"/>
    <w:rsid w:val="7AE952D2"/>
    <w:rsid w:val="7C7248A0"/>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4541</Words>
  <Characters>5071</Characters>
  <Lines>0</Lines>
  <Paragraphs>0</Paragraphs>
  <TotalTime>1</TotalTime>
  <ScaleCrop>false</ScaleCrop>
  <LinksUpToDate>false</LinksUpToDate>
  <CharactersWithSpaces>5082</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2024-10-30T03:19:08Z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D624B15633CD43C8BF9435464A96BF70</vt:lpwstr>
  </property>
</Properties>
</file>