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新疆林科院园林绿化研究所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对我区城镇生态建设项目、林业工程、城镇绿地系统、园林工程、农林业节水灌溉工程的规划、设计、施工。对生态林业、城市园林规划设计、园林植物材料的研究、成果的引进、转化和推广应用。围绕生态建设和园林绿化进行种苗、花卉、草坪、盆景园林器械、喷滴灌设备的生产、销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为以上相关内容提供技术服务、技术咨询、可行性研究报告、建议书、规划书、项目监理等。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新疆林科院园林绿化研究所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34</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25</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9</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rPr>
        <w:t>单位无下属预算单位，下设6个处室，分别是：综合业务室、园林经济树种研究室、城市林业研究室、景观植物研究室、工程咨询室、景观研究室。</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1,557.86万元，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1,480.46万元，使用非财政拨款结余0.00万元，年初结转和结余77.40万元。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1,557.86万元，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1,348.84万元，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0.00万元，年末结转和结余209.03万元。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增加651.91万元</w:t>
      </w:r>
      <w:r>
        <w:rPr>
          <w:rFonts w:hint="eastAsia" w:ascii="仿宋_GB2312" w:eastAsia="仿宋_GB2312"/>
          <w:color w:val="auto"/>
          <w:spacing w:val="0"/>
          <w:sz w:val="32"/>
          <w:szCs w:val="32"/>
          <w:highlight w:val="none"/>
          <w:lang w:eastAsia="zh-CN"/>
        </w:rPr>
        <w:t>，增长71.96%，主要原因是：</w:t>
      </w:r>
      <w:r>
        <w:rPr>
          <w:rFonts w:hint="eastAsia" w:ascii="仿宋_GB2312" w:eastAsia="仿宋_GB2312"/>
          <w:sz w:val="32"/>
          <w:szCs w:val="32"/>
          <w:lang w:eastAsia="zh-CN"/>
        </w:rPr>
        <w:t>本年横向项目收入和财政拔款项目收入较去年增加</w:t>
      </w:r>
      <w:r>
        <w:rPr>
          <w:rFonts w:hint="eastAsia" w:ascii="仿宋_GB2312" w:eastAsia="仿宋_GB2312"/>
          <w:sz w:val="32"/>
          <w:szCs w:val="32"/>
        </w:rPr>
        <w:t>，收入</w:t>
      </w:r>
      <w:r>
        <w:rPr>
          <w:rFonts w:hint="eastAsia" w:ascii="仿宋_GB2312" w:eastAsia="仿宋_GB2312"/>
          <w:color w:val="auto"/>
          <w:spacing w:val="0"/>
          <w:sz w:val="32"/>
          <w:szCs w:val="32"/>
          <w:highlight w:val="none"/>
          <w:lang w:val="en-US" w:eastAsia="zh-CN"/>
        </w:rPr>
        <w:t>支出</w:t>
      </w:r>
      <w:r>
        <w:rPr>
          <w:rFonts w:hint="eastAsia" w:ascii="仿宋_GB2312" w:eastAsia="仿宋_GB2312"/>
          <w:sz w:val="32"/>
          <w:szCs w:val="32"/>
        </w:rPr>
        <w:t>相应较上年增加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1,480.46</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1,186.43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80.14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293.57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19.83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0.46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本年支出1,348.84万元，其中：基本支出659.14万元，占48.87%；项目支出689.69万元，占51.13%；上缴上级支出0.00万元，占0.00%；经营支出0.00万元，占0.00%；对附属单位补助支出0.00万元，占0.00%。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1,186.43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1,186.43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1,186.43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1,186.29</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增加381.31万元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增长47.36%,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申报</w:t>
      </w:r>
      <w:r>
        <w:rPr>
          <w:rFonts w:hint="eastAsia" w:ascii="仿宋_GB2312" w:eastAsia="仿宋_GB2312"/>
          <w:sz w:val="32"/>
          <w:szCs w:val="32"/>
          <w:highlight w:val="none"/>
          <w:lang w:eastAsia="zh-CN"/>
        </w:rPr>
        <w:t>财政拨款</w:t>
      </w:r>
      <w:r>
        <w:rPr>
          <w:rFonts w:hint="eastAsia" w:ascii="仿宋_GB2312" w:eastAsia="仿宋_GB2312"/>
          <w:sz w:val="32"/>
          <w:szCs w:val="32"/>
          <w:highlight w:val="none"/>
        </w:rPr>
        <w:t>项目数量增加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相应项目经费支出较上年增加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769.64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1,186.43</w:t>
      </w:r>
      <w:r>
        <w:rPr>
          <w:rFonts w:hint="eastAsia" w:ascii="仿宋_GB2312" w:eastAsia="仿宋_GB2312"/>
          <w:color w:val="auto"/>
          <w:spacing w:val="0"/>
          <w:sz w:val="32"/>
          <w:szCs w:val="32"/>
          <w:highlight w:val="none"/>
          <w:lang w:eastAsia="zh-CN"/>
        </w:rPr>
        <w:t>万元，预决算差异率54.15%，主要原因是：</w:t>
      </w:r>
      <w:r>
        <w:rPr>
          <w:rFonts w:hint="eastAsia" w:ascii="仿宋_GB2312" w:eastAsia="仿宋_GB2312"/>
          <w:sz w:val="32"/>
          <w:szCs w:val="32"/>
          <w:highlight w:val="none"/>
        </w:rPr>
        <w:t>申报</w:t>
      </w:r>
      <w:r>
        <w:rPr>
          <w:rFonts w:hint="eastAsia" w:ascii="仿宋_GB2312" w:eastAsia="仿宋_GB2312"/>
          <w:sz w:val="32"/>
          <w:szCs w:val="32"/>
          <w:highlight w:val="none"/>
          <w:lang w:eastAsia="zh-CN"/>
        </w:rPr>
        <w:t>财政拨款</w:t>
      </w:r>
      <w:r>
        <w:rPr>
          <w:rFonts w:hint="eastAsia" w:ascii="仿宋_GB2312" w:eastAsia="仿宋_GB2312"/>
          <w:sz w:val="32"/>
          <w:szCs w:val="32"/>
          <w:highlight w:val="none"/>
        </w:rPr>
        <w:t>项目数量增加，相应项目经费支出增加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2023年度一般公共预算财政拨款支出1,186.29万元，占本年支出合计的</w:t>
      </w:r>
      <w:r>
        <w:rPr>
          <w:rFonts w:hint="eastAsia" w:ascii="仿宋_GB2312" w:eastAsia="仿宋_GB2312"/>
          <w:color w:val="auto"/>
          <w:spacing w:val="0"/>
          <w:sz w:val="32"/>
          <w:szCs w:val="32"/>
          <w:highlight w:val="none"/>
          <w:lang w:val="zh-CN" w:eastAsia="zh-CN"/>
        </w:rPr>
        <w:t>87.95%</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增加381.17万元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增长47.34%,</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申报</w:t>
      </w:r>
      <w:r>
        <w:rPr>
          <w:rFonts w:hint="eastAsia" w:ascii="仿宋_GB2312" w:eastAsia="仿宋_GB2312"/>
          <w:sz w:val="32"/>
          <w:szCs w:val="32"/>
          <w:highlight w:val="none"/>
          <w:lang w:eastAsia="zh-CN"/>
        </w:rPr>
        <w:t>财政拨款</w:t>
      </w:r>
      <w:r>
        <w:rPr>
          <w:rFonts w:hint="eastAsia" w:ascii="仿宋_GB2312" w:eastAsia="仿宋_GB2312"/>
          <w:sz w:val="32"/>
          <w:szCs w:val="32"/>
          <w:highlight w:val="none"/>
        </w:rPr>
        <w:t>项目数量增加，相应项目经费支出较上年增加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769.64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1,186.29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54.14%</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申报</w:t>
      </w:r>
      <w:r>
        <w:rPr>
          <w:rFonts w:hint="eastAsia" w:ascii="仿宋_GB2312" w:eastAsia="仿宋_GB2312"/>
          <w:sz w:val="32"/>
          <w:szCs w:val="32"/>
          <w:highlight w:val="none"/>
          <w:lang w:eastAsia="zh-CN"/>
        </w:rPr>
        <w:t>财政拨款</w:t>
      </w:r>
      <w:r>
        <w:rPr>
          <w:rFonts w:hint="eastAsia" w:ascii="仿宋_GB2312" w:eastAsia="仿宋_GB2312"/>
          <w:sz w:val="32"/>
          <w:szCs w:val="32"/>
          <w:highlight w:val="none"/>
        </w:rPr>
        <w:t>项目数量增加，相应项目经费支出增加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777.03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65.50</w:t>
      </w:r>
      <w:r>
        <w:rPr>
          <w:rFonts w:hint="default" w:ascii="仿宋_GB2312" w:hAnsi="Times New Roman" w:eastAsia="仿宋_GB2312" w:cs="Times New Roman"/>
          <w:color w:val="auto"/>
          <w:spacing w:val="0"/>
          <w:kern w:val="2"/>
          <w:sz w:val="32"/>
          <w:szCs w:val="32"/>
          <w:highlight w:val="none"/>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71.16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6.00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338.09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28.50</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1.科学技术支出（类）科技条件与服务（款）其他科技条件与服务支出（项）:支出决算数为8.49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仿宋_GB2312" w:hAnsi="仿宋_GB2312" w:eastAsia="仿宋_GB2312" w:cs="仿宋_GB2312"/>
          <w:color w:val="auto"/>
          <w:kern w:val="2"/>
          <w:sz w:val="32"/>
          <w:szCs w:val="32"/>
          <w:highlight w:val="none"/>
          <w:lang w:val="en-US" w:eastAsia="zh-CN" w:bidi="ar-SA"/>
        </w:rPr>
        <w:t>25.26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申报项目数量</w:t>
      </w:r>
      <w:r>
        <w:rPr>
          <w:rFonts w:hint="eastAsia" w:ascii="仿宋_GB2312" w:eastAsia="仿宋_GB2312"/>
          <w:sz w:val="32"/>
          <w:szCs w:val="32"/>
          <w:lang w:eastAsia="zh-CN"/>
        </w:rPr>
        <w:t>减少</w:t>
      </w:r>
      <w:r>
        <w:rPr>
          <w:rFonts w:hint="eastAsia" w:ascii="仿宋_GB2312" w:eastAsia="仿宋_GB2312"/>
          <w:sz w:val="32"/>
          <w:szCs w:val="32"/>
        </w:rPr>
        <w:t>，相应项目经费支出较上年减少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2.节能环保支出（类）自然生态保护（款）自然保护地（项）:支出决算数为71.16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71.16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3.科学技术支出（类）应用研究（款）机构运行（项）:支出决算数为658.68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0.35%，主要原因是：</w:t>
      </w:r>
      <w:r>
        <w:rPr>
          <w:rFonts w:hint="eastAsia" w:eastAsia="仿宋_GB2312" w:cs="Times New Roman"/>
          <w:color w:val="auto"/>
          <w:kern w:val="2"/>
          <w:sz w:val="32"/>
          <w:szCs w:val="32"/>
          <w:highlight w:val="none"/>
          <w:lang w:val="en-US" w:eastAsia="zh-CN" w:bidi="ar-SA"/>
        </w:rPr>
        <w:t>在职转退休1人、辞职1人，</w:t>
      </w:r>
      <w:r>
        <w:rPr>
          <w:rFonts w:hint="eastAsia" w:ascii="仿宋_GB2312" w:eastAsia="仿宋_GB2312"/>
          <w:sz w:val="32"/>
          <w:szCs w:val="32"/>
        </w:rPr>
        <w:t>使得相应人员经费支出</w:t>
      </w:r>
      <w:r>
        <w:rPr>
          <w:rFonts w:hint="eastAsia" w:ascii="仿宋_GB2312" w:eastAsia="仿宋_GB2312"/>
          <w:sz w:val="32"/>
          <w:szCs w:val="32"/>
          <w:lang w:eastAsia="zh-CN"/>
        </w:rPr>
        <w:t>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4.农林水支出（类）林业和草原（款）技术推广与转化（项）:支出决算数为74.06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37.73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33.75%，主要原因是：</w:t>
      </w:r>
      <w:r>
        <w:rPr>
          <w:rFonts w:hint="eastAsia" w:ascii="仿宋_GB2312" w:eastAsia="仿宋_GB2312"/>
          <w:sz w:val="32"/>
          <w:szCs w:val="32"/>
        </w:rPr>
        <w:t>申报项目数量</w:t>
      </w:r>
      <w:r>
        <w:rPr>
          <w:rFonts w:hint="eastAsia" w:ascii="仿宋_GB2312" w:eastAsia="仿宋_GB2312"/>
          <w:sz w:val="32"/>
          <w:szCs w:val="32"/>
          <w:lang w:eastAsia="zh-CN"/>
        </w:rPr>
        <w:t>减少</w:t>
      </w:r>
      <w:r>
        <w:rPr>
          <w:rFonts w:hint="eastAsia" w:ascii="仿宋_GB2312" w:eastAsia="仿宋_GB2312"/>
          <w:sz w:val="32"/>
          <w:szCs w:val="32"/>
        </w:rPr>
        <w:t>，相应项目经费支出较上年</w:t>
      </w:r>
      <w:r>
        <w:rPr>
          <w:rFonts w:hint="eastAsia" w:ascii="仿宋_GB2312" w:eastAsia="仿宋_GB2312"/>
          <w:sz w:val="32"/>
          <w:szCs w:val="32"/>
          <w:lang w:eastAsia="zh-CN"/>
        </w:rPr>
        <w:t>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5.农林水支出（类）林业和草原（款）其他林业和草原支出（项）:支出决算数为90.00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6.科学技术支出（类）基础研究（款）科技人才队伍建设（项）:支出决算数为109.86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109.86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sz w:val="32"/>
          <w:szCs w:val="32"/>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7.农林水支出（类）林业和草原（款）湿地保护（项）:支出决算数为174.03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172.06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仿宋_GB2312" w:eastAsia="仿宋_GB2312" w:cs="仿宋_GB2312"/>
          <w:color w:val="auto"/>
          <w:kern w:val="2"/>
          <w:sz w:val="32"/>
          <w:szCs w:val="32"/>
          <w:highlight w:val="none"/>
          <w:lang w:val="en-US" w:eastAsia="zh-CN" w:bidi="ar-SA"/>
        </w:rPr>
        <w:t>8734.01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8.农林水支出（类）农业农村（款）科技转化与推广服务（项）:支出决算数为0.00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19.00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未</w:t>
      </w:r>
      <w:r>
        <w:rPr>
          <w:rFonts w:hint="eastAsia" w:ascii="仿宋_GB2312" w:eastAsia="仿宋_GB2312"/>
          <w:sz w:val="32"/>
          <w:szCs w:val="32"/>
        </w:rPr>
        <w:t>申报</w:t>
      </w:r>
      <w:r>
        <w:rPr>
          <w:rFonts w:hint="eastAsia" w:ascii="仿宋_GB2312" w:eastAsia="仿宋_GB2312"/>
          <w:sz w:val="32"/>
          <w:szCs w:val="32"/>
          <w:lang w:eastAsia="zh-CN"/>
        </w:rPr>
        <w:t>该类</w:t>
      </w:r>
      <w:r>
        <w:rPr>
          <w:rFonts w:hint="eastAsia" w:ascii="仿宋_GB2312" w:eastAsia="仿宋_GB2312"/>
          <w:sz w:val="32"/>
          <w:szCs w:val="32"/>
        </w:rPr>
        <w:t>项目，相应项目经费支出较上年</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658.68</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602.33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基本工资、津贴补贴、奖金、机关事业单位基本养老保险缴费、职业年金缴费、职工基本医疗保险缴费、公务员医疗补助缴费、其他社会保障缴费、住房公积金、退休费、其他对个人和家庭的补助。</w:t>
      </w:r>
    </w:p>
    <w:p>
      <w:pPr>
        <w:spacing w:line="580" w:lineRule="exact"/>
        <w:ind w:firstLine="620"/>
        <w:jc w:val="both"/>
        <w:rPr>
          <w:rFonts w:hint="eastAsia" w:ascii="仿宋_GB2312" w:eastAsia="仿宋_GB2312"/>
          <w:sz w:val="32"/>
          <w:szCs w:val="32"/>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56.35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办公费、手续费、水费、电费、邮电费、取暖费、差旅费、维修（护）费、培训费、</w:t>
      </w:r>
      <w:r>
        <w:rPr>
          <w:rFonts w:hint="eastAsia" w:ascii="仿宋_GB2312" w:eastAsia="仿宋_GB2312"/>
          <w:sz w:val="32"/>
          <w:szCs w:val="32"/>
        </w:rPr>
        <w:t>专用材料费</w:t>
      </w:r>
      <w:r>
        <w:rPr>
          <w:rFonts w:hint="eastAsia" w:ascii="仿宋_GB2312" w:eastAsia="仿宋_GB2312"/>
          <w:color w:val="auto"/>
          <w:sz w:val="32"/>
          <w:szCs w:val="32"/>
          <w:highlight w:val="none"/>
          <w:lang w:val="en-US" w:eastAsia="zh-CN"/>
        </w:rPr>
        <w:t>、劳务费、委托业务费、工会经费、福利费、其他交通费用、</w:t>
      </w:r>
      <w:r>
        <w:rPr>
          <w:rFonts w:hint="eastAsia" w:ascii="仿宋_GB2312" w:eastAsia="仿宋_GB2312"/>
          <w:sz w:val="32"/>
          <w:szCs w:val="32"/>
        </w:rPr>
        <w:t>税金及附加费用。</w:t>
      </w:r>
    </w:p>
    <w:p>
      <w:pPr>
        <w:spacing w:line="580" w:lineRule="exact"/>
        <w:ind w:firstLine="620"/>
        <w:jc w:val="both"/>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本年度无三公经费支出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本年度无三公经费支出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1辆划归至新疆林业科学院统一管理使用列支经费。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新疆林科院园林绿化研究所（事业单位）公用经费支出56.35万元，</w:t>
      </w:r>
      <w:r>
        <w:rPr>
          <w:rFonts w:hint="eastAsia" w:ascii="Times New Roman" w:hAnsi="Times New Roman" w:eastAsia="仿宋_GB2312" w:cs="Times New Roman"/>
          <w:color w:val="auto"/>
          <w:sz w:val="32"/>
          <w:szCs w:val="32"/>
          <w:highlight w:val="none"/>
          <w:lang w:val="zh-CN" w:eastAsia="zh-CN"/>
        </w:rPr>
        <w:t>比上年增加14.9</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zh-CN" w:eastAsia="zh-CN"/>
        </w:rPr>
        <w:t>万元，增长36.01</w:t>
      </w:r>
      <w:r>
        <w:rPr>
          <w:rFonts w:hint="eastAsia" w:ascii="Times New Roman" w:hAnsi="Times New Roman" w:eastAsia="仿宋_GB2312" w:cs="Times New Roman"/>
          <w:color w:val="auto"/>
          <w:sz w:val="32"/>
          <w:szCs w:val="32"/>
          <w:highlight w:val="none"/>
          <w:lang w:val="zh-CN" w:eastAsia="zh-CN"/>
        </w:rPr>
        <w:t>%，主要原因是：政策性因素增资使得公用经费相应增长</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43.28万元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其中：政府采购货物支出43.28万元、政府采购工程支出0.00万元、政府采购服务支出0.00万元。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授予中小企业合同金额43.28万元，占政府采购支出总额的100.00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，其中：授予小微企业合同金额43.28万元，占政府采购支出总额的100.00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150.48</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屋0.00平方米，价值0.00万元。车辆1辆，价值37.74万元，其中：副部（省）级及以上领导用车0辆、主要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用车1辆、机要通信用车0辆、应急保障用车0辆、执法执勤用车0辆、特种专业技术用车0辆、离退休干部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ascii="仿宋_GB2312" w:eastAsia="仿宋_GB2312"/>
          <w:sz w:val="32"/>
          <w:szCs w:val="32"/>
        </w:rPr>
        <w:t>我单位无其他用车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w:t>
      </w:r>
      <w:bookmarkStart w:id="48" w:name="_GoBack"/>
      <w:bookmarkEnd w:id="48"/>
      <w:r>
        <w:rPr>
          <w:rFonts w:hint="eastAsia" w:ascii="仿宋_GB2312" w:eastAsia="仿宋_GB2312"/>
          <w:color w:val="auto"/>
          <w:sz w:val="32"/>
          <w:szCs w:val="32"/>
          <w:highlight w:val="none"/>
          <w:lang w:val="en-US" w:eastAsia="zh-CN"/>
        </w:rPr>
        <w:t>年预算数190.3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全年执行数190.3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hint="eastAsia" w:ascii="仿宋_GB2312" w:eastAsia="仿宋_GB2312"/>
          <w:sz w:val="32"/>
          <w:szCs w:val="32"/>
        </w:rPr>
        <w:t>按照绩效目标高效、高质量完成各项工作内容</w:t>
      </w:r>
      <w:r>
        <w:rPr>
          <w:rFonts w:hint="eastAsia" w:ascii="仿宋_GB2312" w:eastAsia="仿宋_GB2312"/>
          <w:color w:val="auto"/>
          <w:sz w:val="32"/>
          <w:szCs w:val="32"/>
          <w:highlight w:val="none"/>
          <w:lang w:eastAsia="zh-CN"/>
        </w:rPr>
        <w:t>；二是</w:t>
      </w:r>
      <w:r>
        <w:rPr>
          <w:rFonts w:hint="eastAsia" w:ascii="仿宋_GB2312" w:eastAsia="仿宋_GB2312"/>
          <w:sz w:val="32"/>
          <w:szCs w:val="32"/>
        </w:rPr>
        <w:t>能够及时发现问题并及时调整各项工作内容</w:t>
      </w:r>
      <w:r>
        <w:rPr>
          <w:rFonts w:hint="eastAsia" w:ascii="仿宋_GB2312" w:eastAsia="仿宋_GB2312"/>
          <w:color w:val="auto"/>
          <w:sz w:val="32"/>
          <w:szCs w:val="32"/>
          <w:highlight w:val="none"/>
          <w:lang w:eastAsia="zh-CN"/>
        </w:rPr>
        <w:t>。发现的问题及原因：一是</w:t>
      </w:r>
      <w:r>
        <w:rPr>
          <w:rFonts w:hint="eastAsia" w:ascii="仿宋_GB2312" w:eastAsia="仿宋_GB2312"/>
          <w:sz w:val="32"/>
          <w:szCs w:val="32"/>
        </w:rPr>
        <w:t>前期绩效目标不够细致</w:t>
      </w:r>
      <w:r>
        <w:rPr>
          <w:rFonts w:hint="eastAsia" w:ascii="仿宋_GB2312" w:eastAsia="仿宋_GB2312"/>
          <w:color w:val="auto"/>
          <w:sz w:val="32"/>
          <w:szCs w:val="32"/>
          <w:highlight w:val="none"/>
          <w:lang w:eastAsia="zh-CN"/>
        </w:rPr>
        <w:t>；二是</w:t>
      </w:r>
      <w:r>
        <w:rPr>
          <w:rFonts w:hint="eastAsia" w:ascii="仿宋_GB2312" w:eastAsia="仿宋_GB2312"/>
          <w:sz w:val="32"/>
          <w:szCs w:val="32"/>
        </w:rPr>
        <w:t>没有考虑到项目实施可能遇到变量</w:t>
      </w:r>
      <w:r>
        <w:rPr>
          <w:rFonts w:hint="eastAsia" w:ascii="仿宋_GB2312" w:eastAsia="仿宋_GB2312"/>
          <w:color w:val="auto"/>
          <w:sz w:val="32"/>
          <w:szCs w:val="32"/>
          <w:highlight w:val="none"/>
          <w:lang w:eastAsia="zh-CN"/>
        </w:rPr>
        <w:t>。下一步改进措施：一是</w:t>
      </w:r>
      <w:r>
        <w:rPr>
          <w:rFonts w:hint="eastAsia" w:ascii="仿宋_GB2312" w:eastAsia="仿宋_GB2312"/>
          <w:sz w:val="32"/>
          <w:szCs w:val="32"/>
        </w:rPr>
        <w:t>完善预算绩效管理基础工作，做细各项绩效指标</w:t>
      </w:r>
      <w:r>
        <w:rPr>
          <w:rFonts w:hint="eastAsia" w:ascii="仿宋_GB2312" w:eastAsia="仿宋_GB2312"/>
          <w:color w:val="auto"/>
          <w:sz w:val="32"/>
          <w:szCs w:val="32"/>
          <w:highlight w:val="none"/>
          <w:lang w:eastAsia="zh-CN"/>
        </w:rPr>
        <w:t>；二是</w:t>
      </w:r>
      <w:r>
        <w:rPr>
          <w:rFonts w:hint="eastAsia" w:ascii="仿宋_GB2312" w:eastAsia="仿宋_GB2312"/>
          <w:sz w:val="32"/>
          <w:szCs w:val="32"/>
        </w:rPr>
        <w:t>继续提升预算绩效管理的深度和广度，全面考虑项目实施各项因素</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4ZTRmODVkYmQwMWVmYmMwY2E3YmJlZjk3N2ZhODA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606BFB"/>
    <w:rsid w:val="06732DD2"/>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7A53B1"/>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EAB21E1"/>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4CD4813"/>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9C3F21"/>
    <w:rsid w:val="1BFB2A1F"/>
    <w:rsid w:val="1C015D4A"/>
    <w:rsid w:val="1C290ED5"/>
    <w:rsid w:val="1C317E4F"/>
    <w:rsid w:val="1C472464"/>
    <w:rsid w:val="1CE5520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8A5593"/>
    <w:rsid w:val="329F6389"/>
    <w:rsid w:val="331C1F78"/>
    <w:rsid w:val="3389023A"/>
    <w:rsid w:val="33CB74FA"/>
    <w:rsid w:val="343642F2"/>
    <w:rsid w:val="343F3010"/>
    <w:rsid w:val="345D0A00"/>
    <w:rsid w:val="34713BFD"/>
    <w:rsid w:val="34C13589"/>
    <w:rsid w:val="353369E3"/>
    <w:rsid w:val="35B21E0B"/>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0F25A3"/>
    <w:rsid w:val="3A3A098C"/>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1B0BB1"/>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5E816A3"/>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BC2B76"/>
    <w:rsid w:val="58CD2491"/>
    <w:rsid w:val="591B41B2"/>
    <w:rsid w:val="59254A26"/>
    <w:rsid w:val="59326325"/>
    <w:rsid w:val="595C505B"/>
    <w:rsid w:val="595E55C3"/>
    <w:rsid w:val="596E7E20"/>
    <w:rsid w:val="5A07278A"/>
    <w:rsid w:val="5A60780B"/>
    <w:rsid w:val="5A8620B9"/>
    <w:rsid w:val="5A8C0243"/>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4A71AC"/>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4EC24A5"/>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252E7"/>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A708AC"/>
    <w:rsid w:val="7DF84014"/>
    <w:rsid w:val="7E207949"/>
    <w:rsid w:val="7E5C0A47"/>
    <w:rsid w:val="7E670C75"/>
    <w:rsid w:val="7EE24272"/>
    <w:rsid w:val="7EEA6053"/>
    <w:rsid w:val="7F487C04"/>
    <w:rsid w:val="7FB45F21"/>
    <w:rsid w:val="7FD5285F"/>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6116</Words>
  <Characters>7042</Characters>
  <Lines>0</Lines>
  <Paragraphs>0</Paragraphs>
  <TotalTime>2</TotalTime>
  <ScaleCrop>false</ScaleCrop>
  <LinksUpToDate>false</LinksUpToDate>
  <CharactersWithSpaces>7055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2024-10-14T10:02:45Z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