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新疆畜牧科学院畜牧业质量标准研究所（新疆维吾尔自治区种羊与羊毛羊绒质量安全监督检验中心）</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outlineLvl w:val="1"/>
        <w:rPr>
          <w:rFonts w:ascii="仿宋_GB2312" w:eastAsia="仿宋_GB2312"/>
          <w:sz w:val="32"/>
          <w:szCs w:val="32"/>
        </w:rPr>
      </w:pPr>
      <w:bookmarkStart w:id="4" w:name="_Toc31238"/>
      <w:bookmarkStart w:id="5" w:name="_Toc2151"/>
      <w:r>
        <w:rPr>
          <w:rFonts w:ascii="仿宋_GB2312" w:eastAsia="仿宋_GB2312"/>
          <w:sz w:val="32"/>
          <w:szCs w:val="32"/>
        </w:rPr>
        <w:t>新疆畜牧科学院畜牧业质量标准研究所(新疆维吾尔自治区种羊与羊毛羊绒质量安全监督检验中心)主要职能包括：对各种绵山羊品种的种羊、羊肉、各类动物毛绒纤维、动物毛皮及冻精、动物源性成分等种类开展322项参数的对外检测技术服务；围绕新疆奶业发展及乳品质量安全，开展科研、技术示范、推广、培训、咨询与服务工作；开展奶产业经济、信息化、智能化应用的研究；开展乳品质量安全监测和奶牛生产性能（DHI）测定；开展畜产品质量安全标准、畜产品加工技术、畜产品质量控制与检测技术、畜产品质量安全风险评估技术的研究；同时面向疆内外畜牧养殖区域开展各种技术服务，以及畜产品种质资源信息服务工作</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新疆畜牧科学院畜牧业质量标准研究所（新疆维吾尔自治区种羊与羊毛羊绒质量安全监督检验中心）2023年度，实有人数</w:t>
      </w:r>
      <w:r>
        <w:rPr>
          <w:rFonts w:hint="eastAsia" w:ascii="仿宋_GB2312" w:eastAsia="仿宋_GB2312"/>
          <w:sz w:val="32"/>
          <w:szCs w:val="32"/>
          <w:lang w:val="zh-CN"/>
        </w:rPr>
        <w:t>55</w:t>
      </w:r>
      <w:r>
        <w:rPr>
          <w:rFonts w:hint="eastAsia" w:ascii="仿宋_GB2312" w:eastAsia="仿宋_GB2312"/>
          <w:sz w:val="32"/>
          <w:szCs w:val="32"/>
        </w:rPr>
        <w:t>人，其中：在职人员</w:t>
      </w:r>
      <w:r>
        <w:rPr>
          <w:rFonts w:hint="eastAsia" w:ascii="仿宋_GB2312" w:eastAsia="仿宋_GB2312"/>
          <w:sz w:val="32"/>
          <w:szCs w:val="32"/>
          <w:lang w:val="zh-CN"/>
        </w:rPr>
        <w:t>38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17</w:t>
      </w:r>
      <w:r>
        <w:rPr>
          <w:rFonts w:hint="eastAsia" w:ascii="仿宋_GB2312" w:eastAsia="仿宋_GB2312"/>
          <w:sz w:val="32"/>
          <w:szCs w:val="32"/>
        </w:rPr>
        <w:t>人。</w:t>
      </w:r>
    </w:p>
    <w:p>
      <w:pPr>
        <w:ind w:firstLine="640" w:firstLineChars="200"/>
        <w:rPr>
          <w:rFonts w:ascii="仿宋_GB2312" w:hAnsi="宋体" w:eastAsia="仿宋_GB2312" w:cs="宋体"/>
          <w:kern w:val="0"/>
          <w:sz w:val="32"/>
          <w:szCs w:val="32"/>
        </w:rPr>
      </w:pPr>
      <w:bookmarkStart w:id="6" w:name="_Toc3092"/>
      <w:bookmarkStart w:id="7" w:name="_Toc29374"/>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7</w:t>
      </w:r>
      <w:r>
        <w:rPr>
          <w:rFonts w:hint="eastAsia" w:ascii="仿宋_GB2312" w:hAnsi="黑体" w:eastAsia="仿宋_GB2312" w:cs="宋体"/>
          <w:bCs/>
          <w:kern w:val="0"/>
          <w:sz w:val="32"/>
          <w:szCs w:val="32"/>
        </w:rPr>
        <w:t>个处室，分别是：办公室、业务室、检测一室、检测二室、技术推广服务室、风险评估实验室、奶业研究中心</w:t>
      </w:r>
      <w:r>
        <w:rPr>
          <w:rFonts w:hint="eastAsia" w:ascii="仿宋_GB2312" w:hAnsi="宋体" w:eastAsia="仿宋_GB2312" w:cs="宋体"/>
          <w:kern w:val="0"/>
          <w:sz w:val="32"/>
          <w:szCs w:val="32"/>
        </w:rPr>
        <w:t>。</w:t>
      </w:r>
    </w:p>
    <w:p>
      <w:pPr>
        <w:ind w:firstLine="640" w:firstLineChars="200"/>
        <w:rPr>
          <w:rFonts w:hint="eastAsia" w:ascii="仿宋_GB2312" w:eastAsia="仿宋_GB2312"/>
          <w:sz w:val="32"/>
          <w:szCs w:val="32"/>
        </w:rPr>
      </w:pPr>
    </w:p>
    <w:p>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2023年度收入总计3,703.20万元，其中：本年收入合计2,599.55万元，使用非财政拨款结余0.00万元，年初结转和结余1,103.64万元。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2023年度支出总计3,703.20万元，其中：本年支出合计2,486.60万元，结余分配0.00万元，年末结转和结余1,216.59万元。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增加924.62万元，增长33.28%，主要原因是：本年收入对比上年增加139.07万元，主要为财政拨款收入增加较大，其中：基本支出增加74.48万元，为人员工资正常晋升及本年新增人员经费；财政拨款项目收入增加823万元，主要为2060208科技人才队伍建设、2069999其他科学技术支出、2130122农业生产发展项目拨款收入增加。</w:t>
      </w:r>
    </w:p>
    <w:p>
      <w:pPr>
        <w:ind w:firstLine="640" w:firstLineChars="200"/>
        <w:jc w:val="left"/>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本年收入2,599.55万元，其中：财政拨款收入</w:t>
      </w:r>
      <w:r>
        <w:rPr>
          <w:rFonts w:hint="eastAsia" w:ascii="仿宋_GB2312" w:eastAsia="仿宋_GB2312"/>
          <w:sz w:val="32"/>
          <w:szCs w:val="32"/>
          <w:lang w:val="zh-CN"/>
        </w:rPr>
        <w:t>1,771.26</w:t>
      </w:r>
      <w:r>
        <w:rPr>
          <w:rFonts w:hint="eastAsia" w:ascii="仿宋_GB2312" w:eastAsia="仿宋_GB2312"/>
          <w:sz w:val="32"/>
          <w:szCs w:val="32"/>
        </w:rPr>
        <w:t>万元，占</w:t>
      </w:r>
      <w:r>
        <w:rPr>
          <w:rFonts w:hint="eastAsia" w:ascii="仿宋_GB2312" w:eastAsia="仿宋_GB2312"/>
          <w:sz w:val="32"/>
          <w:szCs w:val="32"/>
          <w:lang w:val="zh-CN"/>
        </w:rPr>
        <w:t>68.14</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73.86</w:t>
      </w:r>
      <w:r>
        <w:rPr>
          <w:rFonts w:hint="eastAsia" w:ascii="仿宋_GB2312" w:eastAsia="仿宋_GB2312"/>
          <w:sz w:val="32"/>
          <w:szCs w:val="32"/>
        </w:rPr>
        <w:t>万元，占</w:t>
      </w:r>
      <w:r>
        <w:rPr>
          <w:rFonts w:hint="eastAsia" w:ascii="仿宋_GB2312" w:eastAsia="仿宋_GB2312"/>
          <w:sz w:val="32"/>
          <w:szCs w:val="32"/>
          <w:lang w:val="zh-CN"/>
        </w:rPr>
        <w:t>2.84</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754.43</w:t>
      </w:r>
      <w:r>
        <w:rPr>
          <w:rFonts w:hint="eastAsia" w:ascii="仿宋_GB2312" w:eastAsia="仿宋_GB2312"/>
          <w:sz w:val="32"/>
          <w:szCs w:val="32"/>
        </w:rPr>
        <w:t>万元，占</w:t>
      </w:r>
      <w:r>
        <w:rPr>
          <w:rFonts w:hint="eastAsia" w:ascii="仿宋_GB2312" w:eastAsia="仿宋_GB2312"/>
          <w:sz w:val="32"/>
          <w:szCs w:val="32"/>
          <w:lang w:val="zh-CN"/>
        </w:rPr>
        <w:t>29.02</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本年支出2,486.60万元，其中：基本支出876.99万元，占35.27%；项目支出1,609.61万元，占64.73%；上缴上级支出0.00万元，占0.00%；经营支出0.00万元，占0.00%；对附属单位补助支出0.00万元，占0.00%。</w:t>
      </w:r>
    </w:p>
    <w:p>
      <w:pPr>
        <w:ind w:firstLine="640" w:firstLineChars="200"/>
        <w:jc w:val="left"/>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1,771.26</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1,771.26</w:t>
      </w:r>
      <w:r>
        <w:rPr>
          <w:rFonts w:hint="eastAsia" w:ascii="仿宋_GB2312" w:eastAsia="仿宋_GB2312"/>
          <w:sz w:val="32"/>
          <w:szCs w:val="32"/>
        </w:rPr>
        <w:t>万元。财政拨款支出总计</w:t>
      </w:r>
      <w:r>
        <w:rPr>
          <w:rFonts w:hint="eastAsia" w:ascii="仿宋_GB2312" w:eastAsia="仿宋_GB2312"/>
          <w:sz w:val="32"/>
          <w:szCs w:val="32"/>
          <w:lang w:val="zh-CN"/>
        </w:rPr>
        <w:t>1,771.26</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5.94</w:t>
      </w:r>
      <w:r>
        <w:rPr>
          <w:rFonts w:hint="eastAsia" w:ascii="仿宋_GB2312" w:eastAsia="仿宋_GB2312"/>
          <w:sz w:val="32"/>
          <w:szCs w:val="32"/>
        </w:rPr>
        <w:t>万元，本年财政拨款支出</w:t>
      </w:r>
      <w:r>
        <w:rPr>
          <w:rFonts w:hint="eastAsia" w:ascii="仿宋_GB2312" w:eastAsia="仿宋_GB2312"/>
          <w:sz w:val="32"/>
          <w:szCs w:val="32"/>
          <w:lang w:val="zh-CN"/>
        </w:rPr>
        <w:t>1,765.32</w:t>
      </w:r>
      <w:r>
        <w:rPr>
          <w:rFonts w:hint="eastAsia" w:ascii="仿宋_GB2312" w:eastAsia="仿宋_GB2312"/>
          <w:sz w:val="32"/>
          <w:szCs w:val="32"/>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增加359.70万元</w:t>
      </w:r>
      <w:r>
        <w:rPr>
          <w:rFonts w:hint="eastAsia" w:ascii="仿宋_GB2312" w:eastAsia="仿宋_GB2312"/>
          <w:sz w:val="32"/>
          <w:szCs w:val="32"/>
        </w:rPr>
        <w:t>，增长25.48%,主要原因是：</w:t>
      </w:r>
      <w:r>
        <w:rPr>
          <w:rFonts w:hint="eastAsia" w:ascii="仿宋_GB2312" w:hAnsi="仿宋" w:eastAsia="仿宋_GB2312"/>
          <w:sz w:val="32"/>
          <w:szCs w:val="32"/>
        </w:rPr>
        <w:t>基本支出增加，为人员工资正常晋升及本年新增人员经费；财政拨款项目收入增加，主要为2060208科技人才队伍建设、2069999其他科学技术支出、2130122农业生产发展项目拨款收入增加</w:t>
      </w:r>
      <w:r>
        <w:rPr>
          <w:rFonts w:hint="eastAsia" w:ascii="仿宋_GB2312" w:eastAsia="仿宋_GB2312"/>
          <w:sz w:val="32"/>
          <w:szCs w:val="32"/>
        </w:rPr>
        <w:t>。</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873.78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1,771.26</w:t>
      </w:r>
      <w:r>
        <w:rPr>
          <w:rFonts w:hint="eastAsia" w:ascii="仿宋_GB2312" w:eastAsia="仿宋_GB2312"/>
          <w:color w:val="auto"/>
          <w:spacing w:val="0"/>
          <w:sz w:val="32"/>
          <w:szCs w:val="32"/>
          <w:highlight w:val="none"/>
          <w:lang w:eastAsia="zh-CN"/>
        </w:rPr>
        <w:t>万元，预决算差异率102.71%，主要原因是：预算执行中追加了各类人员经费补助及财政拨款项目经费。</w:t>
      </w:r>
    </w:p>
    <w:p>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2023年度一般公共预算财政拨款支出1,765.32万元，占本年支出合计的</w:t>
      </w:r>
      <w:r>
        <w:rPr>
          <w:rFonts w:hint="eastAsia" w:ascii="仿宋_GB2312" w:eastAsia="仿宋_GB2312"/>
          <w:sz w:val="32"/>
          <w:szCs w:val="32"/>
          <w:lang w:val="zh-CN"/>
        </w:rPr>
        <w:t>70.99%</w:t>
      </w:r>
      <w:r>
        <w:rPr>
          <w:rFonts w:hint="eastAsia" w:ascii="仿宋_GB2312" w:eastAsia="仿宋_GB2312"/>
          <w:sz w:val="32"/>
          <w:szCs w:val="32"/>
        </w:rPr>
        <w:t>。与上年相比，</w:t>
      </w:r>
      <w:r>
        <w:rPr>
          <w:rFonts w:hint="eastAsia" w:ascii="仿宋_GB2312" w:eastAsia="仿宋_GB2312"/>
          <w:sz w:val="32"/>
          <w:szCs w:val="32"/>
          <w:lang w:val="zh-CN"/>
        </w:rPr>
        <w:t>增加353.76万元</w:t>
      </w:r>
      <w:r>
        <w:rPr>
          <w:rFonts w:hint="eastAsia" w:ascii="仿宋_GB2312" w:eastAsia="仿宋_GB2312"/>
          <w:sz w:val="32"/>
          <w:szCs w:val="32"/>
        </w:rPr>
        <w:t>，增长25.06%,主要原因是：</w:t>
      </w:r>
      <w:r>
        <w:rPr>
          <w:rFonts w:hint="eastAsia" w:ascii="仿宋_GB2312" w:hAnsi="仿宋" w:eastAsia="仿宋_GB2312"/>
          <w:sz w:val="32"/>
          <w:szCs w:val="32"/>
        </w:rPr>
        <w:t>基本支出增加，为人员工资正常晋升及本年新增人员经费；财政拨款项目收入增加，主要为2060208科技人才队伍建设、2069999其他科学技术支出、2130122农业生产发展项目拨款收入增加</w:t>
      </w:r>
      <w:r>
        <w:rPr>
          <w:rFonts w:hint="eastAsia" w:ascii="仿宋_GB2312" w:eastAsia="仿宋_GB2312"/>
          <w:sz w:val="32"/>
          <w:szCs w:val="32"/>
        </w:rPr>
        <w:t>。与年初预算相比，年初预算数</w:t>
      </w:r>
      <w:r>
        <w:rPr>
          <w:rFonts w:hint="eastAsia" w:ascii="仿宋_GB2312" w:eastAsia="仿宋_GB2312"/>
          <w:sz w:val="32"/>
          <w:szCs w:val="32"/>
          <w:lang w:val="zh-CN"/>
        </w:rPr>
        <w:t>873.78</w:t>
      </w:r>
      <w:r>
        <w:rPr>
          <w:rFonts w:hint="eastAsia" w:ascii="仿宋_GB2312" w:eastAsia="仿宋_GB2312"/>
          <w:sz w:val="32"/>
          <w:szCs w:val="32"/>
        </w:rPr>
        <w:t>万元，决算数</w:t>
      </w:r>
      <w:r>
        <w:rPr>
          <w:rFonts w:hint="eastAsia" w:ascii="仿宋_GB2312" w:eastAsia="仿宋_GB2312"/>
          <w:sz w:val="32"/>
          <w:szCs w:val="32"/>
          <w:lang w:val="zh-CN"/>
        </w:rPr>
        <w:t>1,765.32</w:t>
      </w:r>
      <w:r>
        <w:rPr>
          <w:rFonts w:hint="eastAsia" w:ascii="仿宋_GB2312" w:eastAsia="仿宋_GB2312"/>
          <w:sz w:val="32"/>
          <w:szCs w:val="32"/>
        </w:rPr>
        <w:t>万元，预决算差异率</w:t>
      </w:r>
      <w:r>
        <w:rPr>
          <w:rFonts w:hint="eastAsia" w:ascii="仿宋_GB2312" w:eastAsia="仿宋_GB2312"/>
          <w:sz w:val="32"/>
          <w:szCs w:val="32"/>
          <w:lang w:val="zh-CN"/>
        </w:rPr>
        <w:t>102.03%</w:t>
      </w:r>
      <w:r>
        <w:rPr>
          <w:rFonts w:hint="eastAsia" w:ascii="仿宋_GB2312" w:eastAsia="仿宋_GB2312"/>
          <w:sz w:val="32"/>
          <w:szCs w:val="32"/>
        </w:rPr>
        <w:t>，主要原因是：本年增加的财政拨款支出均为追加预算支出,未编入年初预算。</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rPr>
      </w:pPr>
      <w:r>
        <w:rPr>
          <w:rFonts w:hint="eastAsia" w:ascii="仿宋_GB2312" w:eastAsia="仿宋_GB2312"/>
          <w:kern w:val="2"/>
          <w:sz w:val="32"/>
          <w:szCs w:val="32"/>
        </w:rPr>
        <w:t>1</w:t>
      </w:r>
      <w:r>
        <w:rPr>
          <w:rFonts w:ascii="仿宋_GB2312" w:eastAsia="仿宋_GB2312"/>
          <w:kern w:val="2"/>
          <w:sz w:val="32"/>
          <w:szCs w:val="32"/>
        </w:rPr>
        <w:t>.</w:t>
      </w:r>
      <w:r>
        <w:rPr>
          <w:rFonts w:ascii="仿宋_GB2312" w:eastAsia="仿宋_GB2312"/>
          <w:kern w:val="2"/>
          <w:sz w:val="32"/>
          <w:szCs w:val="32"/>
          <w:lang w:val="zh-CN"/>
        </w:rPr>
        <w:t>科学技术支出（类）</w:t>
      </w:r>
      <w:r>
        <w:rPr>
          <w:rFonts w:hint="eastAsia" w:ascii="仿宋_GB2312" w:eastAsia="仿宋_GB2312"/>
          <w:kern w:val="2"/>
          <w:sz w:val="32"/>
          <w:szCs w:val="32"/>
          <w:lang w:val="zh-CN"/>
        </w:rPr>
        <w:t>1,294.64</w:t>
      </w:r>
      <w:r>
        <w:rPr>
          <w:rFonts w:ascii="仿宋_GB2312" w:eastAsia="仿宋_GB2312"/>
          <w:kern w:val="2"/>
          <w:sz w:val="32"/>
          <w:szCs w:val="32"/>
          <w:lang w:val="zh-CN"/>
        </w:rPr>
        <w:t>万元，占</w:t>
      </w:r>
      <w:r>
        <w:rPr>
          <w:rFonts w:hint="eastAsia" w:ascii="仿宋_GB2312" w:eastAsia="仿宋_GB2312"/>
          <w:kern w:val="2"/>
          <w:sz w:val="32"/>
          <w:szCs w:val="32"/>
          <w:lang w:val="zh-CN"/>
        </w:rPr>
        <w:t>73.34</w:t>
      </w:r>
      <w:r>
        <w:rPr>
          <w:rFonts w:ascii="仿宋_GB2312" w:eastAsia="仿宋_GB2312"/>
          <w:kern w:val="2"/>
          <w:sz w:val="32"/>
          <w:szCs w:val="32"/>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2.农林水支出（类）</w:t>
      </w:r>
      <w:r>
        <w:rPr>
          <w:rFonts w:hint="eastAsia" w:ascii="仿宋_GB2312" w:eastAsia="仿宋_GB2312"/>
          <w:kern w:val="2"/>
          <w:sz w:val="32"/>
          <w:szCs w:val="32"/>
          <w:lang w:val="zh-CN"/>
        </w:rPr>
        <w:t>470.69</w:t>
      </w:r>
      <w:r>
        <w:rPr>
          <w:rFonts w:ascii="仿宋_GB2312" w:eastAsia="仿宋_GB2312"/>
          <w:kern w:val="2"/>
          <w:sz w:val="32"/>
          <w:szCs w:val="32"/>
          <w:lang w:val="zh-CN"/>
        </w:rPr>
        <w:t>万元，占</w:t>
      </w:r>
      <w:r>
        <w:rPr>
          <w:rFonts w:hint="eastAsia" w:ascii="仿宋_GB2312" w:eastAsia="仿宋_GB2312"/>
          <w:kern w:val="2"/>
          <w:sz w:val="32"/>
          <w:szCs w:val="32"/>
          <w:lang w:val="zh-CN"/>
        </w:rPr>
        <w:t>26.66</w:t>
      </w:r>
      <w:r>
        <w:rPr>
          <w:rFonts w:ascii="仿宋_GB2312" w:eastAsia="仿宋_GB2312"/>
          <w:kern w:val="2"/>
          <w:sz w:val="32"/>
          <w:szCs w:val="32"/>
          <w:lang w:val="zh-CN"/>
        </w:rPr>
        <w:t>%</w:t>
      </w:r>
      <w:r>
        <w:rPr>
          <w:rFonts w:hint="eastAsia" w:ascii="仿宋_GB2312" w:eastAsia="仿宋_GB2312"/>
          <w:kern w:val="2"/>
          <w:sz w:val="32"/>
          <w:szCs w:val="32"/>
          <w:lang w:val="zh-CN"/>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lang w:val="zh-CN"/>
        </w:rPr>
      </w:pPr>
      <w:r>
        <w:rPr>
          <w:rFonts w:hint="eastAsia" w:eastAsia="仿宋_GB2312"/>
          <w:sz w:val="32"/>
          <w:szCs w:val="32"/>
        </w:rPr>
        <w:t>1.科学技术支出（类）科技条件与服务（款）其他科技条件与服务支出（项）:支出决算数为10.64万元，比上年决算减少5.75万元，下降35.09%，主要原因是：</w:t>
      </w:r>
      <w:r>
        <w:rPr>
          <w:rFonts w:hint="eastAsia" w:eastAsia="仿宋_GB2312"/>
          <w:sz w:val="32"/>
          <w:szCs w:val="32"/>
          <w:lang w:val="zh-CN"/>
        </w:rPr>
        <w:t>三区人才项目申报减少。</w:t>
      </w:r>
    </w:p>
    <w:p>
      <w:pPr>
        <w:ind w:firstLine="640" w:firstLineChars="200"/>
        <w:rPr>
          <w:rFonts w:eastAsia="仿宋_GB2312"/>
          <w:sz w:val="32"/>
          <w:szCs w:val="32"/>
          <w:lang w:val="zh-CN"/>
        </w:rPr>
      </w:pPr>
      <w:r>
        <w:rPr>
          <w:rFonts w:hint="eastAsia" w:eastAsia="仿宋_GB2312"/>
          <w:sz w:val="32"/>
          <w:szCs w:val="32"/>
        </w:rPr>
        <w:t>2.科学技术支出（类）应用研究（款）机构运行（项）:支出决算数为876.99万元，比上年决算增加50.14万元，增长6.06%，主要原因是：</w:t>
      </w:r>
      <w:r>
        <w:rPr>
          <w:rFonts w:hint="eastAsia" w:ascii="仿宋_GB2312" w:hAnsi="仿宋" w:eastAsia="仿宋_GB2312"/>
          <w:sz w:val="32"/>
          <w:szCs w:val="32"/>
        </w:rPr>
        <w:t>基本支出增加，为人员工资正常晋升及本年新增人员经费</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3.科学技术支出（类）其他科学技术支出（款）其他科学技术支出（项）:支出决算数为400.00万元，比上年决算增加400.00万元，增长100%，主要原因是：增加</w:t>
      </w:r>
      <w:r>
        <w:rPr>
          <w:rFonts w:hint="eastAsia" w:ascii="仿宋_GB2312" w:hAnsi="仿宋" w:eastAsia="仿宋_GB2312"/>
          <w:sz w:val="32"/>
          <w:szCs w:val="32"/>
        </w:rPr>
        <w:t>2060208科技人才队伍建设、2069999其他科学技术项目经费且项目执行情况较好</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4.科学技术支出（类）基础研究（款）科技人才队伍建设（项）:支出决算数为7.00万元，比上年决算增加7.00万元，增长100%，主要原因是：本</w:t>
      </w:r>
      <w:r>
        <w:rPr>
          <w:rFonts w:eastAsia="仿宋_GB2312"/>
          <w:sz w:val="32"/>
          <w:szCs w:val="32"/>
        </w:rPr>
        <w:t>年新增</w:t>
      </w:r>
      <w:r>
        <w:rPr>
          <w:rFonts w:hint="eastAsia" w:eastAsia="仿宋_GB2312"/>
          <w:sz w:val="32"/>
          <w:szCs w:val="32"/>
        </w:rPr>
        <w:t>人</w:t>
      </w:r>
      <w:r>
        <w:rPr>
          <w:rFonts w:eastAsia="仿宋_GB2312"/>
          <w:sz w:val="32"/>
          <w:szCs w:val="32"/>
        </w:rPr>
        <w:t>才类财政拨款项目</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5.农林水支出（类）农业农村（款）农业生产发展（项）:支出决算数为470.69万元，比上年决算减少57.63万元，下降10.91%，主要原因是：</w:t>
      </w:r>
      <w:r>
        <w:rPr>
          <w:rFonts w:hint="eastAsia" w:eastAsia="仿宋_GB2312"/>
          <w:sz w:val="32"/>
          <w:szCs w:val="32"/>
          <w:lang w:val="zh-CN"/>
        </w:rPr>
        <w:t>本年项目主管部门申报批复减少。</w:t>
      </w:r>
    </w:p>
    <w:p>
      <w:pPr>
        <w:ind w:firstLine="640" w:firstLineChars="200"/>
        <w:rPr>
          <w:rFonts w:eastAsia="仿宋_GB2312"/>
          <w:sz w:val="32"/>
          <w:szCs w:val="32"/>
          <w:lang w:val="zh-CN"/>
        </w:rPr>
      </w:pPr>
      <w:r>
        <w:rPr>
          <w:rFonts w:hint="eastAsia" w:eastAsia="仿宋_GB2312"/>
          <w:sz w:val="32"/>
          <w:szCs w:val="32"/>
        </w:rPr>
        <w:t>6.社会保障和就业支出（类）人力资源和社会保障管理事务（款）其他人力资源和社会保障管理事务支出（项）:支出决算数为0.00万元，比上年决算减少40.00万元，下降100%，主要原因是：我单位</w:t>
      </w:r>
      <w:r>
        <w:rPr>
          <w:rFonts w:hint="eastAsia" w:eastAsia="仿宋_GB2312"/>
          <w:sz w:val="32"/>
          <w:szCs w:val="32"/>
          <w:lang w:val="zh-CN"/>
        </w:rPr>
        <w:t>本年未申报此类项目。</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876.99万元，其中：人员经费815.94万元，包括：基本工资、津贴补贴、奖金、绩效工资、机关事业单位基本养老保险缴费、职工基本医疗保险缴费、公务员医疗补助缴费、其他社会保障缴费、住房公积金、退休费、抚恤金、其他对个人和家庭的补助。</w:t>
      </w:r>
    </w:p>
    <w:p>
      <w:pPr>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公用经费61.06万元，包括：办公费、水费、电费、邮电费、取暖费、物业管理费、差旅费、工会经费、福利费、其他交通费用、其他商品和服务支出。</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我单位无财政拨款“三公”经费支出</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我单位无因公出国（境）费</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我单位无公务用车购置及运行维护费</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我单位无公务接待费</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ascii="仿宋_GB2312" w:eastAsia="仿宋_GB2312"/>
          <w:sz w:val="32"/>
          <w:szCs w:val="32"/>
        </w:rPr>
        <w:t>单位无因公出国（境）费</w:t>
      </w:r>
      <w:r>
        <w:rPr>
          <w:rFonts w:hint="eastAsia" w:ascii="仿宋_GB2312" w:eastAsia="仿宋_GB2312"/>
          <w:sz w:val="32"/>
          <w:szCs w:val="32"/>
          <w:lang w:val="zh-CN"/>
        </w:rPr>
        <w:t>。单位全年安排的因公出国（境）团组0个，因公出国（境）0人次。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我单位无公务用车运行维护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5辆，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原因是：我单位车辆为业务用车，用于项目试验点业务及采样工作，车辆经费支出由自有资金项目列支。</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公务接待费0.00万元，开支内容包括我单位无公务接待费。单位全年安排的国内公务接待0批次，0人次。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ascii="仿宋_GB2312" w:eastAsia="仿宋_GB2312"/>
          <w:sz w:val="32"/>
          <w:szCs w:val="32"/>
        </w:rPr>
        <w:t>我单位无财政拨款“三公”经费支出</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ascii="仿宋_GB2312" w:eastAsia="仿宋_GB2312"/>
          <w:sz w:val="32"/>
          <w:szCs w:val="32"/>
        </w:rPr>
        <w:t>我单位无因公出国（境）费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ascii="仿宋_GB2312" w:eastAsia="仿宋_GB2312"/>
          <w:sz w:val="32"/>
          <w:szCs w:val="32"/>
        </w:rPr>
        <w:t>我单位无公务用车购置</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ascii="仿宋_GB2312" w:eastAsia="仿宋_GB2312"/>
          <w:sz w:val="32"/>
          <w:szCs w:val="32"/>
        </w:rPr>
        <w:t>我单位无公务用车运行维护费</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ascii="仿宋_GB2312" w:eastAsia="仿宋_GB2312"/>
          <w:sz w:val="32"/>
          <w:szCs w:val="32"/>
        </w:rPr>
        <w:t>我单位无公务接待费</w:t>
      </w:r>
      <w:r>
        <w:rPr>
          <w:rFonts w:hint="eastAsia" w:ascii="仿宋_GB2312"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jc w:val="left"/>
        <w:rPr>
          <w:rFonts w:eastAsia="仿宋_GB2312"/>
          <w:sz w:val="32"/>
          <w:szCs w:val="32"/>
        </w:rPr>
      </w:pPr>
      <w:bookmarkStart w:id="24" w:name="_Toc26704"/>
      <w:bookmarkStart w:id="25" w:name="_Toc227"/>
      <w:r>
        <w:rPr>
          <w:rFonts w:hint="eastAsia" w:eastAsia="仿宋_GB2312"/>
          <w:sz w:val="32"/>
          <w:szCs w:val="32"/>
          <w:lang w:val="zh-CN"/>
        </w:rPr>
        <w:t>2023年度</w:t>
      </w:r>
      <w:r>
        <w:rPr>
          <w:rFonts w:hint="eastAsia" w:eastAsia="仿宋_GB2312"/>
          <w:sz w:val="32"/>
          <w:szCs w:val="32"/>
        </w:rPr>
        <w:t>新疆畜牧科学院畜牧业质量标准研究所（新疆维吾尔自治区种羊与羊毛羊绒质量安全监督检验中心）（事业单位）公用经费支出61.06万元，</w:t>
      </w:r>
      <w:r>
        <w:rPr>
          <w:rFonts w:hint="eastAsia" w:eastAsia="仿宋_GB2312"/>
          <w:sz w:val="32"/>
          <w:szCs w:val="32"/>
          <w:lang w:val="zh-CN"/>
        </w:rPr>
        <w:t>比上年增加5.44万元，增长9.78%，主要原因是：由于人员工资增长变动，福利费工会费等相关费用按比例调增</w:t>
      </w:r>
      <w:r>
        <w:rPr>
          <w:rFonts w:hint="eastAsia" w:eastAsia="仿宋_GB2312"/>
          <w:sz w:val="32"/>
          <w:szCs w:val="32"/>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hint="eastAsia" w:eastAsia="仿宋_GB2312"/>
          <w:sz w:val="32"/>
          <w:szCs w:val="32"/>
          <w:lang w:val="zh-CN"/>
        </w:rPr>
        <w:t>2023年度政府采购支出总额39.45万元，其中：政府采购货物支出1.62万元、政府采购工程支出0.00万元、政府采购服务支出37.83万元。</w:t>
      </w:r>
    </w:p>
    <w:p>
      <w:pPr>
        <w:ind w:firstLine="640" w:firstLineChars="200"/>
        <w:jc w:val="left"/>
        <w:rPr>
          <w:rFonts w:eastAsia="仿宋_GB2312"/>
          <w:sz w:val="32"/>
          <w:szCs w:val="32"/>
        </w:rPr>
      </w:pPr>
      <w:r>
        <w:rPr>
          <w:rFonts w:hint="eastAsia" w:eastAsia="仿宋_GB2312"/>
          <w:sz w:val="32"/>
          <w:szCs w:val="32"/>
          <w:lang w:val="zh-CN"/>
        </w:rPr>
        <w:t>授予中小企业合同金额39.45万元，占政府采购支出总额的100.00</w:t>
      </w:r>
      <w:r>
        <w:rPr>
          <w:rFonts w:eastAsia="仿宋_GB2312"/>
          <w:sz w:val="32"/>
          <w:szCs w:val="32"/>
          <w:lang w:val="zh-CN"/>
        </w:rPr>
        <w:t>%</w:t>
      </w:r>
      <w:r>
        <w:rPr>
          <w:rFonts w:hint="eastAsia" w:eastAsia="仿宋_GB2312"/>
          <w:sz w:val="32"/>
          <w:szCs w:val="32"/>
          <w:lang w:val="zh-CN"/>
        </w:rPr>
        <w:t>，其中：授予小微企业合同金额39.45万元，占政府采购支出总额的100.00</w:t>
      </w:r>
      <w:r>
        <w:rPr>
          <w:rFonts w:eastAsia="仿宋_GB2312"/>
          <w:sz w:val="32"/>
          <w:szCs w:val="32"/>
          <w:lang w:val="zh-CN"/>
        </w:rPr>
        <w:t>%</w:t>
      </w:r>
      <w:r>
        <w:rPr>
          <w:rFonts w:hint="eastAsia" w:eastAsia="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3,699.25</w:t>
      </w:r>
      <w:r>
        <w:rPr>
          <w:rFonts w:hint="eastAsia" w:eastAsia="仿宋_GB2312"/>
          <w:sz w:val="32"/>
          <w:szCs w:val="32"/>
        </w:rPr>
        <w:t>万元，房</w:t>
      </w:r>
      <w:r>
        <w:rPr>
          <w:rFonts w:hint="eastAsia" w:eastAsia="仿宋_GB2312"/>
          <w:sz w:val="32"/>
          <w:szCs w:val="32"/>
          <w:lang w:val="zh-CN"/>
        </w:rPr>
        <w:t>屋1,053.00平方米，价值69.23万元。车辆5辆，价值134.61万元，其中：副部（省）级及以上领导用车0辆、主要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用车0辆、其他用车5辆，其他用车主要是：单位业务部门用于实验调研及牧区采样用车；单价100万元（含）以上设备（不含车辆）7</w:t>
      </w:r>
      <w:r>
        <w:rPr>
          <w:rFonts w:hint="eastAsia" w:eastAsia="仿宋_GB2312"/>
          <w:sz w:val="32"/>
          <w:szCs w:val="32"/>
        </w:rPr>
        <w:t>台</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lang w:val="en-US" w:eastAsia="zh-CN"/>
        </w:rPr>
        <w:t>0</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hint="eastAsia" w:ascii="仿宋_GB2312" w:eastAsia="仿宋_GB2312"/>
          <w:sz w:val="32"/>
          <w:szCs w:val="32"/>
          <w:lang w:val="en-US" w:eastAsia="zh-CN"/>
        </w:rPr>
        <w:t>0</w:t>
      </w:r>
      <w:r>
        <w:rPr>
          <w:rFonts w:hint="eastAsia" w:ascii="仿宋_GB2312" w:eastAsia="仿宋_GB2312"/>
          <w:sz w:val="32"/>
          <w:szCs w:val="32"/>
        </w:rPr>
        <w:t>万元，实际执行总额</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我单位整体支出绩效自评是由自治区科技厅（部门）完成</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预算绩效评价项目2个，全年预算数1586.70万元，全年执行数</w:t>
      </w:r>
      <w:r>
        <w:rPr>
          <w:rFonts w:hint="default" w:ascii="仿宋_GB2312" w:eastAsia="仿宋_GB2312"/>
          <w:sz w:val="32"/>
          <w:szCs w:val="32"/>
          <w:lang w:val="en-US"/>
        </w:rPr>
        <w:t>795.85</w:t>
      </w:r>
      <w:r>
        <w:rPr>
          <w:rFonts w:hint="eastAsia" w:ascii="仿宋_GB2312" w:eastAsia="仿宋_GB2312"/>
          <w:sz w:val="32"/>
          <w:szCs w:val="32"/>
        </w:rPr>
        <w:t>万元。预算绩效管理取得的成效：一是</w:t>
      </w:r>
      <w:r>
        <w:rPr>
          <w:rFonts w:ascii="仿宋_GB2312" w:eastAsia="仿宋_GB2312"/>
          <w:sz w:val="32"/>
          <w:szCs w:val="32"/>
        </w:rPr>
        <w:t>项目设立的目标明确；</w:t>
      </w:r>
      <w:r>
        <w:rPr>
          <w:rFonts w:hint="eastAsia" w:ascii="仿宋_GB2312" w:eastAsia="仿宋_GB2312"/>
          <w:sz w:val="32"/>
          <w:szCs w:val="32"/>
        </w:rPr>
        <w:t>；二是</w:t>
      </w:r>
      <w:r>
        <w:rPr>
          <w:rFonts w:ascii="仿宋_GB2312" w:eastAsia="仿宋_GB2312"/>
          <w:sz w:val="32"/>
          <w:szCs w:val="32"/>
        </w:rPr>
        <w:t>考核更准确、具体、有针对性</w:t>
      </w:r>
      <w:r>
        <w:rPr>
          <w:rFonts w:hint="eastAsia" w:ascii="仿宋_GB2312" w:eastAsia="仿宋_GB2312"/>
          <w:sz w:val="32"/>
          <w:szCs w:val="32"/>
        </w:rPr>
        <w:t>。发现的问题及原因：一是</w:t>
      </w:r>
      <w:r>
        <w:rPr>
          <w:rFonts w:ascii="仿宋_GB2312" w:eastAsia="仿宋_GB2312"/>
          <w:sz w:val="32"/>
          <w:szCs w:val="32"/>
        </w:rPr>
        <w:t>由于科研项目的立项的不确定性，造成预算过低与决算偏差较大</w:t>
      </w:r>
      <w:r>
        <w:rPr>
          <w:rFonts w:hint="eastAsia" w:ascii="仿宋_GB2312" w:eastAsia="仿宋_GB2312"/>
          <w:sz w:val="32"/>
          <w:szCs w:val="32"/>
        </w:rPr>
        <w:t>；二是</w:t>
      </w:r>
      <w:r>
        <w:rPr>
          <w:rFonts w:ascii="仿宋_GB2312" w:eastAsia="仿宋_GB2312"/>
          <w:sz w:val="32"/>
          <w:szCs w:val="32"/>
        </w:rPr>
        <w:t>预算指标设立不够精准</w:t>
      </w:r>
      <w:r>
        <w:rPr>
          <w:rFonts w:hint="eastAsia" w:ascii="仿宋_GB2312" w:eastAsia="仿宋_GB2312"/>
          <w:sz w:val="32"/>
          <w:szCs w:val="32"/>
        </w:rPr>
        <w:t>。下一步改进措施：一是</w:t>
      </w:r>
      <w:r>
        <w:rPr>
          <w:rFonts w:ascii="仿宋_GB2312" w:eastAsia="仿宋_GB2312"/>
          <w:sz w:val="32"/>
          <w:szCs w:val="32"/>
        </w:rPr>
        <w:t>尽量精准测算可立项的到位经费，保证预决算的一致性</w:t>
      </w:r>
      <w:r>
        <w:rPr>
          <w:rFonts w:hint="eastAsia" w:ascii="仿宋_GB2312" w:eastAsia="仿宋_GB2312"/>
          <w:sz w:val="32"/>
          <w:szCs w:val="32"/>
        </w:rPr>
        <w:t>；二是</w:t>
      </w:r>
      <w:r>
        <w:rPr>
          <w:rFonts w:ascii="仿宋_GB2312" w:eastAsia="仿宋_GB2312"/>
          <w:sz w:val="32"/>
          <w:szCs w:val="32"/>
        </w:rPr>
        <w:t>预算指标设置合理充分</w:t>
      </w:r>
      <w:r>
        <w:rPr>
          <w:rFonts w:hint="eastAsia" w:ascii="仿宋_GB2312" w:eastAsia="仿宋_GB2312"/>
          <w:sz w:val="32"/>
          <w:szCs w:val="32"/>
        </w:rPr>
        <w:t>。具体项目自评情况附绩效自评表。</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r>
        <w:rPr>
          <w:rFonts w:hint="eastAsia" w:ascii="仿宋_GB2312" w:eastAsia="仿宋_GB2312"/>
          <w:sz w:val="32"/>
          <w:szCs w:val="32"/>
        </w:rPr>
        <w:t>。</w:t>
      </w:r>
      <w:bookmarkStart w:id="48" w:name="_GoBack"/>
      <w:bookmarkEnd w:id="48"/>
    </w:p>
    <w:p>
      <w:pPr>
        <w:jc w:val="center"/>
        <w:outlineLvl w:val="0"/>
        <w:rPr>
          <w:rFonts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AyOGZmZWJiZjkzMTc5MjUxM2FlYjUzNmFjOTJhZmYifQ=="/>
    <w:docVar w:name="KSO_WPS_MARK_KEY" w:val="41ee2a61-2d54-4f93-83be-afdb9a40d732"/>
  </w:docVars>
  <w:rsids>
    <w:rsidRoot w:val="00ED06E2"/>
    <w:rsid w:val="000103E2"/>
    <w:rsid w:val="000E0CC9"/>
    <w:rsid w:val="00213C59"/>
    <w:rsid w:val="00224D89"/>
    <w:rsid w:val="0025226E"/>
    <w:rsid w:val="003210CE"/>
    <w:rsid w:val="003B1392"/>
    <w:rsid w:val="00496371"/>
    <w:rsid w:val="006A2543"/>
    <w:rsid w:val="006B1D3F"/>
    <w:rsid w:val="0082038C"/>
    <w:rsid w:val="009F01F3"/>
    <w:rsid w:val="00B70D59"/>
    <w:rsid w:val="00D86A2C"/>
    <w:rsid w:val="00ED06E2"/>
    <w:rsid w:val="00F52A8D"/>
    <w:rsid w:val="010C33BB"/>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181188"/>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4E6261"/>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1036</Words>
  <Characters>5907</Characters>
  <Lines>49</Lines>
  <Paragraphs>13</Paragraphs>
  <TotalTime>0</TotalTime>
  <ScaleCrop>false</ScaleCrop>
  <LinksUpToDate>false</LinksUpToDate>
  <CharactersWithSpaces>6930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2024-08-20T09:03:00Z</dcterms:created>
  <dc:creator>GXR</dc:creator>
  <cp:lastModifiedBy>Administrator</cp:lastModifiedBy>
  <dcterms:modified xsi:type="dcterms:W3CDTF">2024-10-14T11:10:05Z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