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新疆畜牧科学院生物技术研究所（新疆畜牧科学院中国-澳大利亚绵羊育种研究中心）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bookmarkStart w:id="4" w:name="_Toc31238"/>
      <w:bookmarkStart w:id="5" w:name="_Toc2151"/>
      <w:r>
        <w:rPr>
          <w:rFonts w:ascii="仿宋_GB2312" w:eastAsia="仿宋_GB2312"/>
          <w:sz w:val="32"/>
          <w:szCs w:val="32"/>
        </w:rPr>
        <w:t>新疆畜牧科学院生物技术研究所以开展家畜遗传育种与繁殖领域，草食家畜胚胎发育与胚胎工程技术、遗传资源保护利用与分子育种、转基因新品种培育、分子遗传与功能基因组和应用生物技术研究方面的基础、应用基础和高新技术研究为主要方向，以承担国家和自治区各类科研项目为主要任务，通过理论创新、技术服务、咨询、培训等形式，为畜牧业科学研究和产业发展提供技术支撑和人才培训</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新疆畜牧科学院生物技术研究所（新疆畜牧科学院中国-澳大利亚绵羊育种研究中心）2023年度，实有人数</w:t>
      </w:r>
      <w:r>
        <w:rPr>
          <w:rFonts w:hint="eastAsia" w:ascii="仿宋_GB2312" w:eastAsia="仿宋_GB2312"/>
          <w:sz w:val="32"/>
          <w:szCs w:val="32"/>
          <w:lang w:val="zh-CN"/>
        </w:rPr>
        <w:t>41</w:t>
      </w:r>
      <w:r>
        <w:rPr>
          <w:rFonts w:hint="eastAsia" w:ascii="仿宋_GB2312" w:eastAsia="仿宋_GB2312"/>
          <w:sz w:val="32"/>
          <w:szCs w:val="32"/>
        </w:rPr>
        <w:t>人，其中：在职人员</w:t>
      </w:r>
      <w:r>
        <w:rPr>
          <w:rFonts w:hint="eastAsia" w:ascii="仿宋_GB2312" w:eastAsia="仿宋_GB2312"/>
          <w:sz w:val="32"/>
          <w:szCs w:val="32"/>
          <w:lang w:val="zh-CN"/>
        </w:rPr>
        <w:t>24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17</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pPr>
      <w:bookmarkStart w:id="6" w:name="_Toc29374"/>
      <w:bookmarkStart w:id="7" w:name="_Toc3092"/>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个处室，分别是：分子育种研究室、动物繁殖研究室、办公室</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p>
    <w:p>
      <w:pPr>
        <w:ind w:firstLine="640" w:firstLineChars="200"/>
        <w:rPr>
          <w:rFonts w:hint="eastAsia" w:ascii="仿宋_GB2312" w:eastAsia="仿宋_GB2312"/>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2023年度收入总计2,028.59万元，其中：本年收入合计1,272.41万元，使用非财政拨款结余0.00万元，年初结转和结余756.18万元。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2023年度支出总计2,028.59万元，其中：本年支出合计1,692.94万元，结余分配0.00万元，年末结转和结余335.65万元。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增加407.48万元</w:t>
      </w:r>
      <w:r>
        <w:rPr>
          <w:rFonts w:hint="eastAsia" w:ascii="仿宋_GB2312" w:eastAsia="仿宋_GB2312"/>
          <w:sz w:val="32"/>
          <w:szCs w:val="32"/>
        </w:rPr>
        <w:t>，增长25.14%，主要原因是：</w:t>
      </w:r>
      <w:r>
        <w:rPr>
          <w:rFonts w:hint="eastAsia" w:ascii="仿宋" w:hAnsi="仿宋" w:eastAsia="仿宋"/>
          <w:sz w:val="30"/>
          <w:szCs w:val="30"/>
        </w:rPr>
        <w:t>本年“天山英才”计划项目经费开支较多，形成了项目支出大幅增加</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本年收入1,272.41万元，其中：财政拨款收入</w:t>
      </w:r>
      <w:r>
        <w:rPr>
          <w:rFonts w:hint="eastAsia" w:ascii="仿宋_GB2312" w:eastAsia="仿宋_GB2312"/>
          <w:sz w:val="32"/>
          <w:szCs w:val="32"/>
          <w:lang w:val="zh-CN"/>
        </w:rPr>
        <w:t>1,104.56</w:t>
      </w:r>
      <w:r>
        <w:rPr>
          <w:rFonts w:hint="eastAsia" w:ascii="仿宋_GB2312" w:eastAsia="仿宋_GB2312"/>
          <w:sz w:val="32"/>
          <w:szCs w:val="32"/>
        </w:rPr>
        <w:t>万元，占</w:t>
      </w:r>
      <w:r>
        <w:rPr>
          <w:rFonts w:hint="eastAsia" w:ascii="仿宋_GB2312" w:eastAsia="仿宋_GB2312"/>
          <w:sz w:val="32"/>
          <w:szCs w:val="32"/>
          <w:lang w:val="zh-CN"/>
        </w:rPr>
        <w:t>86.81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3.92</w:t>
      </w:r>
      <w:r>
        <w:rPr>
          <w:rFonts w:hint="eastAsia" w:ascii="仿宋_GB2312" w:eastAsia="仿宋_GB2312"/>
          <w:sz w:val="32"/>
          <w:szCs w:val="32"/>
        </w:rPr>
        <w:t>万元，占</w:t>
      </w:r>
      <w:r>
        <w:rPr>
          <w:rFonts w:hint="eastAsia" w:ascii="仿宋_GB2312" w:eastAsia="仿宋_GB2312"/>
          <w:sz w:val="32"/>
          <w:szCs w:val="32"/>
          <w:lang w:val="zh-CN"/>
        </w:rPr>
        <w:t>0.31</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163.92</w:t>
      </w:r>
      <w:r>
        <w:rPr>
          <w:rFonts w:hint="eastAsia" w:ascii="仿宋_GB2312" w:eastAsia="仿宋_GB2312"/>
          <w:sz w:val="32"/>
          <w:szCs w:val="32"/>
        </w:rPr>
        <w:t>万元，占</w:t>
      </w:r>
      <w:r>
        <w:rPr>
          <w:rFonts w:hint="eastAsia" w:ascii="仿宋_GB2312" w:eastAsia="仿宋_GB2312"/>
          <w:sz w:val="32"/>
          <w:szCs w:val="32"/>
          <w:lang w:val="zh-CN"/>
        </w:rPr>
        <w:t>12.88</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本年支出1,692.94万元，其中：基本支出604.56万元，占35.71%；项目支出1,088.38万元，占64.29%；上缴上级支出0.00万元，占0.00%；经营支出0.00万元，占0.00%；对附属单位补助支出0.00万元，占0.00%。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1,104.56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1,104.56</w:t>
      </w:r>
      <w:r>
        <w:rPr>
          <w:rFonts w:hint="eastAsia" w:ascii="仿宋_GB2312" w:eastAsia="仿宋_GB2312"/>
          <w:sz w:val="32"/>
          <w:szCs w:val="32"/>
        </w:rPr>
        <w:t>万元。财政拨款支出总计</w:t>
      </w:r>
      <w:r>
        <w:rPr>
          <w:rFonts w:hint="eastAsia" w:ascii="仿宋_GB2312" w:eastAsia="仿宋_GB2312"/>
          <w:sz w:val="32"/>
          <w:szCs w:val="32"/>
          <w:lang w:val="zh-CN"/>
        </w:rPr>
        <w:t>1,104.56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67.43</w:t>
      </w:r>
      <w:r>
        <w:rPr>
          <w:rFonts w:hint="eastAsia" w:ascii="仿宋_GB2312" w:eastAsia="仿宋_GB2312"/>
          <w:sz w:val="32"/>
          <w:szCs w:val="32"/>
        </w:rPr>
        <w:t>万元，本年财政拨款支出</w:t>
      </w:r>
      <w:r>
        <w:rPr>
          <w:rFonts w:hint="eastAsia" w:ascii="仿宋_GB2312" w:eastAsia="仿宋_GB2312"/>
          <w:sz w:val="32"/>
          <w:szCs w:val="32"/>
          <w:lang w:val="zh-CN"/>
        </w:rPr>
        <w:t>1,037.13</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增加477.93万元</w:t>
      </w:r>
      <w:r>
        <w:rPr>
          <w:rFonts w:hint="eastAsia" w:ascii="仿宋_GB2312" w:eastAsia="仿宋_GB2312"/>
          <w:sz w:val="32"/>
          <w:szCs w:val="32"/>
        </w:rPr>
        <w:t>，增长76.27%,主要原因是：</w:t>
      </w:r>
      <w:r>
        <w:rPr>
          <w:rFonts w:hint="eastAsia" w:ascii="仿宋" w:hAnsi="仿宋" w:eastAsia="仿宋"/>
          <w:sz w:val="30"/>
          <w:szCs w:val="30"/>
        </w:rPr>
        <w:t>本年“天山英才”计划项目经费开支较多，形成了项目支出大幅增加</w:t>
      </w:r>
      <w:r>
        <w:rPr>
          <w:rFonts w:hint="eastAsia" w:ascii="仿宋_GB2312" w:eastAsia="仿宋_GB2312"/>
          <w:sz w:val="32"/>
          <w:szCs w:val="32"/>
        </w:rPr>
        <w:t>。与年初预算相比，年初预算数</w:t>
      </w:r>
      <w:r>
        <w:rPr>
          <w:rFonts w:hint="eastAsia" w:ascii="仿宋_GB2312" w:eastAsia="仿宋_GB2312"/>
          <w:sz w:val="32"/>
          <w:szCs w:val="32"/>
          <w:lang w:val="zh-CN"/>
        </w:rPr>
        <w:t>565.57</w:t>
      </w:r>
      <w:r>
        <w:rPr>
          <w:rFonts w:hint="eastAsia" w:ascii="仿宋_GB2312" w:eastAsia="仿宋_GB2312"/>
          <w:sz w:val="32"/>
          <w:szCs w:val="32"/>
        </w:rPr>
        <w:t>万元，决算数</w:t>
      </w:r>
      <w:r>
        <w:rPr>
          <w:rFonts w:hint="eastAsia" w:ascii="仿宋_GB2312" w:eastAsia="仿宋_GB2312"/>
          <w:sz w:val="32"/>
          <w:szCs w:val="32"/>
          <w:lang w:val="zh-CN"/>
        </w:rPr>
        <w:t>1,104.56</w:t>
      </w:r>
      <w:r>
        <w:rPr>
          <w:rFonts w:hint="eastAsia" w:ascii="仿宋_GB2312" w:eastAsia="仿宋_GB2312"/>
          <w:sz w:val="32"/>
          <w:szCs w:val="32"/>
        </w:rPr>
        <w:t>万元，预决算差异率95.30%，主要原因是：</w:t>
      </w:r>
      <w:r>
        <w:rPr>
          <w:rFonts w:hint="eastAsia" w:ascii="仿宋" w:hAnsi="仿宋" w:eastAsia="仿宋"/>
          <w:sz w:val="30"/>
          <w:szCs w:val="30"/>
        </w:rPr>
        <w:t>财政拨款收入增幅较大，主要是“天山英才”计划项目经费在国库拨付使用</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2023年度一般公共预算财政拨款支出1,037.13万元，占本年支出合计的</w:t>
      </w:r>
      <w:r>
        <w:rPr>
          <w:rFonts w:hint="eastAsia" w:ascii="仿宋_GB2312" w:eastAsia="仿宋_GB2312"/>
          <w:sz w:val="32"/>
          <w:szCs w:val="32"/>
          <w:lang w:val="zh-CN"/>
        </w:rPr>
        <w:t>61.26%</w:t>
      </w:r>
      <w:r>
        <w:rPr>
          <w:rFonts w:hint="eastAsia" w:ascii="仿宋_GB2312" w:eastAsia="仿宋_GB2312"/>
          <w:sz w:val="32"/>
          <w:szCs w:val="32"/>
        </w:rPr>
        <w:t>。与上年相比，</w:t>
      </w:r>
      <w:r>
        <w:rPr>
          <w:rFonts w:hint="eastAsia" w:ascii="仿宋_GB2312" w:eastAsia="仿宋_GB2312"/>
          <w:sz w:val="32"/>
          <w:szCs w:val="32"/>
          <w:lang w:val="zh-CN"/>
        </w:rPr>
        <w:t>增加410.50万元</w:t>
      </w:r>
      <w:r>
        <w:rPr>
          <w:rFonts w:hint="eastAsia" w:ascii="仿宋_GB2312" w:eastAsia="仿宋_GB2312"/>
          <w:sz w:val="32"/>
          <w:szCs w:val="32"/>
        </w:rPr>
        <w:t>，增长65.51%,主要原因是：</w:t>
      </w:r>
      <w:r>
        <w:rPr>
          <w:rFonts w:hint="eastAsia" w:ascii="仿宋" w:hAnsi="仿宋" w:eastAsia="仿宋"/>
          <w:sz w:val="30"/>
          <w:szCs w:val="30"/>
        </w:rPr>
        <w:t>“天山英才”计划项目经费在国库拨付使用，且项目执行情况较好，形成了业务开支增幅较大</w:t>
      </w:r>
      <w:r>
        <w:rPr>
          <w:rFonts w:hint="eastAsia" w:ascii="仿宋_GB2312" w:eastAsia="仿宋_GB2312"/>
          <w:sz w:val="32"/>
          <w:szCs w:val="32"/>
        </w:rPr>
        <w:t>。与年初预算相比，年初预算数</w:t>
      </w:r>
      <w:r>
        <w:rPr>
          <w:rFonts w:hint="eastAsia" w:ascii="仿宋_GB2312" w:eastAsia="仿宋_GB2312"/>
          <w:sz w:val="32"/>
          <w:szCs w:val="32"/>
          <w:lang w:val="zh-CN"/>
        </w:rPr>
        <w:t>565.57</w:t>
      </w:r>
      <w:r>
        <w:rPr>
          <w:rFonts w:hint="eastAsia" w:ascii="仿宋_GB2312" w:eastAsia="仿宋_GB2312"/>
          <w:sz w:val="32"/>
          <w:szCs w:val="32"/>
        </w:rPr>
        <w:t>万元，决算数</w:t>
      </w:r>
      <w:r>
        <w:rPr>
          <w:rFonts w:hint="eastAsia" w:ascii="仿宋_GB2312" w:eastAsia="仿宋_GB2312"/>
          <w:sz w:val="32"/>
          <w:szCs w:val="32"/>
          <w:lang w:val="zh-CN"/>
        </w:rPr>
        <w:t>1,037.13</w:t>
      </w:r>
      <w:r>
        <w:rPr>
          <w:rFonts w:hint="eastAsia" w:ascii="仿宋_GB2312" w:eastAsia="仿宋_GB2312"/>
          <w:sz w:val="32"/>
          <w:szCs w:val="32"/>
        </w:rPr>
        <w:t>万元，预决算差异率</w:t>
      </w:r>
      <w:r>
        <w:rPr>
          <w:rFonts w:hint="eastAsia" w:ascii="仿宋_GB2312" w:eastAsia="仿宋_GB2312"/>
          <w:sz w:val="32"/>
          <w:szCs w:val="32"/>
          <w:lang w:val="zh-CN"/>
        </w:rPr>
        <w:t>83.38%</w:t>
      </w:r>
      <w:r>
        <w:rPr>
          <w:rFonts w:hint="eastAsia" w:ascii="仿宋_GB2312" w:eastAsia="仿宋_GB2312"/>
          <w:sz w:val="32"/>
          <w:szCs w:val="32"/>
        </w:rPr>
        <w:t>，主要原因是：</w:t>
      </w:r>
      <w:r>
        <w:rPr>
          <w:rFonts w:hint="eastAsia" w:ascii="仿宋" w:hAnsi="仿宋" w:eastAsia="仿宋"/>
          <w:sz w:val="30"/>
          <w:szCs w:val="30"/>
        </w:rPr>
        <w:t>主要是“天山英才”计划项目经费在国库拨付使用，此项经费为当年追加预算，未在上一年度测算支出</w:t>
      </w:r>
      <w:r>
        <w:rPr>
          <w:rFonts w:hint="eastAsia" w:ascii="仿宋_GB2312" w:eastAsia="仿宋_GB2312"/>
          <w:sz w:val="32"/>
          <w:szCs w:val="32"/>
        </w:rPr>
        <w:t>。</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999.13</w:t>
      </w:r>
      <w:r>
        <w:rPr>
          <w:rFonts w:ascii="仿宋_GB2312" w:eastAsia="仿宋_GB2312"/>
          <w:kern w:val="2"/>
          <w:sz w:val="32"/>
          <w:szCs w:val="32"/>
          <w:lang w:val="zh-CN"/>
        </w:rPr>
        <w:t>万元，占</w:t>
      </w:r>
      <w:r>
        <w:rPr>
          <w:rFonts w:hint="eastAsia" w:ascii="仿宋_GB2312" w:eastAsia="仿宋_GB2312"/>
          <w:kern w:val="2"/>
          <w:sz w:val="32"/>
          <w:szCs w:val="32"/>
          <w:lang w:val="zh-CN"/>
        </w:rPr>
        <w:t>96.34</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.农林水支出（类）</w:t>
      </w:r>
      <w:r>
        <w:rPr>
          <w:rFonts w:hint="eastAsia" w:ascii="仿宋_GB2312" w:eastAsia="仿宋_GB2312"/>
          <w:kern w:val="2"/>
          <w:sz w:val="32"/>
          <w:szCs w:val="32"/>
          <w:lang w:val="zh-CN"/>
        </w:rPr>
        <w:t>38.00</w:t>
      </w:r>
      <w:r>
        <w:rPr>
          <w:rFonts w:ascii="仿宋_GB2312" w:eastAsia="仿宋_GB2312"/>
          <w:kern w:val="2"/>
          <w:sz w:val="32"/>
          <w:szCs w:val="32"/>
          <w:lang w:val="zh-CN"/>
        </w:rPr>
        <w:t>万元，占</w:t>
      </w:r>
      <w:r>
        <w:rPr>
          <w:rFonts w:hint="eastAsia" w:ascii="仿宋_GB2312" w:eastAsia="仿宋_GB2312"/>
          <w:kern w:val="2"/>
          <w:sz w:val="32"/>
          <w:szCs w:val="32"/>
          <w:lang w:val="zh-CN"/>
        </w:rPr>
        <w:t>3.66</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eastAsia="仿宋_GB2312"/>
          <w:sz w:val="32"/>
          <w:szCs w:val="32"/>
          <w:lang w:val="zh-CN"/>
        </w:rPr>
      </w:pPr>
      <w:r>
        <w:rPr>
          <w:rFonts w:hint="eastAsia" w:eastAsia="仿宋_GB2312"/>
          <w:sz w:val="32"/>
          <w:szCs w:val="32"/>
        </w:rPr>
        <w:t>1.科学技术支出（类）科技条件与服务（款）其他科技条件与服务支出（项）:支出决算数为2.00万元，比上年决算减少4.31万元，下降</w:t>
      </w:r>
      <w:r>
        <w:rPr>
          <w:rFonts w:hint="eastAsia" w:ascii="仿宋_GB2312" w:hAnsi="仿宋_GB2312" w:eastAsia="仿宋_GB2312" w:cs="仿宋_GB2312"/>
          <w:color w:val="auto"/>
          <w:kern w:val="2"/>
          <w:sz w:val="32"/>
          <w:szCs w:val="32"/>
          <w:highlight w:val="none"/>
          <w:lang w:val="en-US" w:eastAsia="zh-CN" w:bidi="ar-SA"/>
        </w:rPr>
        <w:t>68.30</w:t>
      </w:r>
      <w:r>
        <w:rPr>
          <w:rFonts w:hint="eastAsia" w:eastAsia="仿宋_GB2312"/>
          <w:sz w:val="32"/>
          <w:szCs w:val="32"/>
        </w:rPr>
        <w:t>%，主要原因是：“三区”人才项目经费减少</w:t>
      </w:r>
      <w:r>
        <w:rPr>
          <w:rFonts w:hint="eastAsia" w:ascii="仿宋_GB2312"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2.科学技术支出（类）应用研究（款）机构运行（项）:支出决算数为604.56万元，比上年决算增加24.24万元，增长4.18%，主要原因是：当年单位在职职工正常晋升及调增基本工资，以及引起的社保缴费的调增。</w:t>
      </w:r>
    </w:p>
    <w:p>
      <w:pPr>
        <w:ind w:firstLine="640" w:firstLineChars="200"/>
        <w:rPr>
          <w:rFonts w:eastAsia="仿宋_GB2312"/>
          <w:sz w:val="32"/>
          <w:szCs w:val="32"/>
        </w:rPr>
      </w:pPr>
      <w:r>
        <w:rPr>
          <w:rFonts w:hint="eastAsia" w:eastAsia="仿宋_GB2312"/>
          <w:sz w:val="32"/>
          <w:szCs w:val="32"/>
        </w:rPr>
        <w:t>3.科学技术支出（类）其他科学技术支出（款）其他科学技术支出（项）:支出决算数为392.57万元，比上年决算增加392.57万元，增长100%，主要原因是：“天山英才”计划项目经费在国库拨付使用，且项目执行情况较好，形成了业务开支增幅较大。</w:t>
      </w:r>
    </w:p>
    <w:p>
      <w:pPr>
        <w:ind w:firstLine="640" w:firstLineChars="200"/>
        <w:rPr>
          <w:rFonts w:eastAsia="仿宋_GB2312"/>
          <w:sz w:val="32"/>
          <w:szCs w:val="32"/>
          <w:lang w:val="zh-CN"/>
        </w:rPr>
      </w:pPr>
      <w:r>
        <w:rPr>
          <w:rFonts w:hint="eastAsia" w:eastAsia="仿宋_GB2312"/>
          <w:sz w:val="32"/>
          <w:szCs w:val="32"/>
        </w:rPr>
        <w:t>4.农林水支出（类）农业农村（款）农业生产发展（项）:支出决算数为38.00万元，比上年决算减少2.00万元，下降5.00%，主要原因是：本年项目经费实际拨付数减少了2万。</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604.56万元，其中：人员经费559.72万元，包括：基本工资、津贴补贴、奖金、绩效工资、机关事业单位基本养老保险缴费、职业年金缴费、职工基本医疗保险缴费、公务员医疗补助缴费、其他社会保障缴费、住房公积金、退休费。</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公用经费44.85万元，包括：办公费、电费、邮电费、取暖费、物业管理费、差旅费、工会经费、福利费、其他交通费用、其他商品和服务支出。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我单位无“三公”经费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我单位无公务用车购置及运行维护费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ascii="仿宋_GB2312" w:eastAsia="仿宋_GB2312"/>
          <w:sz w:val="32"/>
          <w:szCs w:val="32"/>
        </w:rPr>
        <w:t>我单位无公务接待费</w:t>
      </w: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ascii="仿宋_GB2312" w:eastAsia="仿宋_GB2312"/>
          <w:sz w:val="32"/>
          <w:szCs w:val="32"/>
        </w:rPr>
        <w:t>我单位无因公出国（境）费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原因是：我单位车辆为业务用车，用于项目试验点业务及采样工作，车辆经费支出由自有资金项目列支。</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我单位无公务接待经费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我单位无“三公”经费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我单位无公务用车购置及运行维护费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ascii="仿宋_GB2312" w:eastAsia="仿宋_GB2312"/>
          <w:sz w:val="32"/>
          <w:szCs w:val="32"/>
        </w:rPr>
        <w:t>我单位无公务</w:t>
      </w:r>
      <w:r>
        <w:rPr>
          <w:rFonts w:hint="eastAsia" w:ascii="仿宋_GB2312" w:eastAsia="仿宋_GB2312"/>
          <w:sz w:val="32"/>
          <w:szCs w:val="32"/>
        </w:rPr>
        <w:t>接待</w:t>
      </w:r>
      <w:r>
        <w:rPr>
          <w:rFonts w:ascii="仿宋_GB2312" w:eastAsia="仿宋_GB2312"/>
          <w:sz w:val="32"/>
          <w:szCs w:val="32"/>
        </w:rPr>
        <w:t>费</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新疆畜牧科学院生物技术研究所（新疆畜牧科学院中国-澳大利亚绵羊育种研究中心）（事业单位）公用经费支出44.85万元，</w:t>
      </w:r>
      <w:r>
        <w:rPr>
          <w:rFonts w:hint="eastAsia" w:eastAsia="仿宋_GB2312"/>
          <w:sz w:val="32"/>
          <w:szCs w:val="32"/>
          <w:lang w:val="zh-CN"/>
        </w:rPr>
        <w:t>比上年增加4.58万元，增长11.37%，主要原因是：工会经费及福利费随工资总额的增长而形成的公用经费的增加</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2023年度政府采购支出总额20.34万元，其中：政府采购货物支出1.19万元、政府采购工程支出0.00万元、政府采购服务支出19.15万元。</w:t>
      </w:r>
    </w:p>
    <w:p>
      <w:pPr>
        <w:ind w:firstLine="640" w:firstLineChars="200"/>
        <w:jc w:val="left"/>
        <w:rPr>
          <w:rFonts w:hint="eastAsia" w:ascii="Times New Roman" w:hAnsi="Times New Roman" w:eastAsia="仿宋_GB2312" w:cs="Times New Roman"/>
          <w:sz w:val="32"/>
          <w:szCs w:val="32"/>
          <w:lang w:val="zh-CN"/>
        </w:rPr>
      </w:pPr>
      <w:r>
        <w:rPr>
          <w:rFonts w:hint="eastAsia" w:ascii="Times New Roman" w:hAnsi="Times New Roman" w:eastAsia="仿宋_GB2312" w:cs="Times New Roman"/>
          <w:sz w:val="32"/>
          <w:szCs w:val="32"/>
          <w:lang w:val="zh-CN"/>
        </w:rPr>
        <w:t>授予中小企业合同金额19.84万元，占政府采购支出总额的</w:t>
      </w:r>
      <w:r>
        <w:rPr>
          <w:rFonts w:hint="eastAsia" w:ascii="Times New Roman" w:hAnsi="Times New Roman" w:eastAsia="仿宋_GB2312" w:cs="Times New Roman"/>
          <w:sz w:val="32"/>
          <w:szCs w:val="32"/>
          <w:lang w:val="zh-CN" w:eastAsia="zh-CN"/>
        </w:rPr>
        <w:t>97.54</w:t>
      </w:r>
      <w:r>
        <w:rPr>
          <w:rFonts w:hint="eastAsia" w:ascii="Times New Roman" w:hAnsi="Times New Roman" w:eastAsia="仿宋_GB2312" w:cs="Times New Roman"/>
          <w:sz w:val="32"/>
          <w:szCs w:val="32"/>
          <w:lang w:val="zh-CN"/>
        </w:rPr>
        <w:t>%，其中：授予小微企业合同金额19.84万元，占政府采购支出总额的</w:t>
      </w:r>
      <w:r>
        <w:rPr>
          <w:rFonts w:hint="eastAsia" w:ascii="Times New Roman" w:hAnsi="Times New Roman" w:eastAsia="仿宋_GB2312" w:cs="Times New Roman"/>
          <w:sz w:val="32"/>
          <w:szCs w:val="32"/>
          <w:lang w:val="zh-CN" w:eastAsia="zh-CN"/>
        </w:rPr>
        <w:t>97.54</w:t>
      </w:r>
      <w:r>
        <w:rPr>
          <w:rFonts w:hint="eastAsia" w:ascii="Times New Roman" w:hAnsi="Times New Roman" w:eastAsia="仿宋_GB2312" w:cs="Times New Roman"/>
          <w:sz w:val="32"/>
          <w:szCs w:val="32"/>
          <w:lang w:val="zh-CN"/>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3,374.39</w:t>
      </w:r>
      <w:r>
        <w:rPr>
          <w:rFonts w:hint="eastAsia" w:eastAsia="仿宋_GB2312"/>
          <w:sz w:val="32"/>
          <w:szCs w:val="32"/>
        </w:rPr>
        <w:t>万元，房</w:t>
      </w:r>
      <w:r>
        <w:rPr>
          <w:rFonts w:hint="eastAsia" w:eastAsia="仿宋_GB2312"/>
          <w:sz w:val="32"/>
          <w:szCs w:val="32"/>
          <w:lang w:val="zh-CN"/>
        </w:rPr>
        <w:t>屋3,809.28平方米，价值250.74万元。车辆1辆，价值19.41万元，其中：副部（省）级及以上领导用车0辆、主要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用车0辆、其他用车1辆，其他用车主要是：单位业务部门用于科研外出的车辆；单价100万元（含）以上设备（不含车辆）3</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hint="eastAsia" w:ascii="仿宋_GB2312" w:eastAsia="仿宋_GB2312"/>
          <w:sz w:val="32"/>
          <w:szCs w:val="32"/>
        </w:rPr>
      </w:pPr>
      <w:bookmarkStart w:id="30" w:name="OLE_LINK1"/>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0</w:t>
      </w:r>
      <w:r>
        <w:rPr>
          <w:rFonts w:hint="eastAsia" w:ascii="仿宋_GB2312" w:eastAsia="仿宋_GB2312"/>
          <w:sz w:val="32"/>
          <w:szCs w:val="32"/>
        </w:rPr>
        <w:t>万元，实际执行总额</w:t>
      </w:r>
      <w:r>
        <w:rPr>
          <w:rFonts w:ascii="仿宋_GB2312" w:eastAsia="仿宋_GB2312"/>
          <w:sz w:val="32"/>
          <w:szCs w:val="32"/>
        </w:rPr>
        <w:t>0</w:t>
      </w:r>
      <w:r>
        <w:rPr>
          <w:rFonts w:hint="eastAsia" w:ascii="仿宋_GB2312" w:eastAsia="仿宋_GB2312"/>
          <w:sz w:val="32"/>
          <w:szCs w:val="32"/>
        </w:rPr>
        <w:t>万元</w:t>
      </w:r>
      <w:r>
        <w:rPr>
          <w:rFonts w:hint="eastAsia" w:ascii="仿宋_GB2312" w:hAnsi="仿宋_GB2312" w:eastAsia="仿宋_GB2312" w:cs="仿宋_GB2312"/>
          <w:kern w:val="0"/>
          <w:sz w:val="32"/>
          <w:szCs w:val="32"/>
        </w:rPr>
        <w:t>；我</w:t>
      </w:r>
      <w:r>
        <w:rPr>
          <w:rFonts w:ascii="仿宋_GB2312" w:hAnsi="仿宋_GB2312" w:eastAsia="仿宋_GB2312" w:cs="仿宋_GB2312"/>
          <w:kern w:val="0"/>
          <w:sz w:val="32"/>
          <w:szCs w:val="32"/>
        </w:rPr>
        <w:t>单位整体支出绩效自评是由自治区科技厅</w:t>
      </w:r>
      <w:r>
        <w:rPr>
          <w:rFonts w:hint="eastAsia" w:ascii="仿宋_GB2312" w:hAnsi="仿宋_GB2312" w:eastAsia="仿宋_GB2312" w:cs="仿宋_GB2312"/>
          <w:kern w:val="0"/>
          <w:sz w:val="32"/>
          <w:szCs w:val="32"/>
        </w:rPr>
        <w:t>完成</w:t>
      </w:r>
      <w:r>
        <w:rPr>
          <w:rFonts w:ascii="仿宋_GB2312" w:hAnsi="仿宋_GB2312" w:eastAsia="仿宋_GB2312" w:cs="仿宋_GB2312"/>
          <w:kern w:val="0"/>
          <w:sz w:val="32"/>
          <w:szCs w:val="32"/>
        </w:rPr>
        <w:t>；</w:t>
      </w:r>
      <w:bookmarkEnd w:id="30"/>
      <w:r>
        <w:rPr>
          <w:rFonts w:hint="eastAsia" w:ascii="仿宋_GB2312" w:eastAsia="仿宋_GB2312"/>
          <w:sz w:val="32"/>
          <w:szCs w:val="32"/>
        </w:rPr>
        <w:t>预算绩效评价项目</w:t>
      </w:r>
      <w:r>
        <w:rPr>
          <w:rFonts w:hint="default" w:ascii="仿宋_GB2312" w:eastAsia="仿宋_GB2312"/>
          <w:sz w:val="32"/>
          <w:szCs w:val="32"/>
          <w:lang w:val="en-US"/>
        </w:rPr>
        <w:t>1</w:t>
      </w:r>
      <w:r>
        <w:rPr>
          <w:rFonts w:hint="eastAsia" w:ascii="仿宋_GB2312" w:eastAsia="仿宋_GB2312"/>
          <w:sz w:val="32"/>
          <w:szCs w:val="32"/>
        </w:rPr>
        <w:t>个，全年预算数</w:t>
      </w:r>
      <w:r>
        <w:rPr>
          <w:rFonts w:hint="default" w:ascii="仿宋_GB2312" w:eastAsia="仿宋_GB2312"/>
          <w:sz w:val="32"/>
          <w:szCs w:val="32"/>
          <w:lang w:val="en-US"/>
        </w:rPr>
        <w:t>582.62</w:t>
      </w:r>
      <w:r>
        <w:rPr>
          <w:rFonts w:hint="eastAsia" w:ascii="仿宋_GB2312" w:eastAsia="仿宋_GB2312"/>
          <w:sz w:val="32"/>
          <w:szCs w:val="32"/>
        </w:rPr>
        <w:t>万元，全年执行数</w:t>
      </w:r>
      <w:r>
        <w:rPr>
          <w:rFonts w:hint="default" w:ascii="仿宋_GB2312" w:eastAsia="仿宋_GB2312"/>
          <w:sz w:val="32"/>
          <w:szCs w:val="32"/>
          <w:lang w:val="en-US"/>
        </w:rPr>
        <w:t>582.62</w:t>
      </w:r>
      <w:r>
        <w:rPr>
          <w:rFonts w:hint="eastAsia" w:ascii="仿宋_GB2312" w:eastAsia="仿宋_GB2312"/>
          <w:sz w:val="32"/>
          <w:szCs w:val="32"/>
        </w:rPr>
        <w:t>万元。预算绩效管理取得的成效：一是认真贯彻落实自治区党委统筹推进畜牧科技技术和经济技术发展工作部署，保障相关项目顺利推进；二是改善科研条件，进一步为畜牧产业高质量发展提质增效。发现的问题及原因：一是预算绩效设置不够贴合实际，原因是在考虑项目预算绩效时忽略了资金到位的及时性；二是材料费、劳务费、差旅费、完成试验等成本完成率较低，原因是我单位承担的科研项目大部分为3-5年延续性项目，无法在一年内完成项目执行，因此实际完成金额与预算金额相差较大。下一步改进措施：一是进一步健全和完善财务管理制度及绩效评价管理办法，积极提升绩效管理水平；二是合理安排各项目预算资金支出，尽可能制定准确均衡的预算支出计划，以利于单位科研工作正常开展，保障重点项目顺利实施。</w:t>
      </w:r>
    </w:p>
    <w:p>
      <w:pPr>
        <w:ind w:firstLine="640" w:firstLineChars="200"/>
        <w:jc w:val="left"/>
        <w:rPr>
          <w:rFonts w:hint="eastAsia" w:ascii="仿宋_GB2312" w:eastAsia="仿宋_GB2312"/>
          <w:sz w:val="32"/>
          <w:szCs w:val="32"/>
        </w:rPr>
      </w:pPr>
      <w:r>
        <w:rPr>
          <w:rFonts w:hint="eastAsia" w:ascii="仿宋_GB2312" w:eastAsia="仿宋_GB2312"/>
          <w:sz w:val="32"/>
          <w:szCs w:val="32"/>
        </w:rPr>
        <w:t>具体项目自评情況附绩效自评表。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r>
        <w:rPr>
          <w:rFonts w:hint="eastAsia" w:ascii="仿宋_GB2312" w:eastAsia="仿宋_GB2312"/>
          <w:sz w:val="32"/>
          <w:szCs w:val="32"/>
        </w:rPr>
        <w:t>。</w:t>
      </w:r>
      <w:bookmarkStart w:id="49" w:name="_GoBack"/>
      <w:bookmarkEnd w:id="49"/>
    </w:p>
    <w:p>
      <w:pPr>
        <w:jc w:val="center"/>
        <w:outlineLvl w:val="0"/>
        <w:rPr>
          <w:rFonts w:ascii="黑体" w:hAnsi="黑体" w:eastAsia="黑体"/>
          <w:sz w:val="32"/>
          <w:szCs w:val="32"/>
        </w:rPr>
      </w:pPr>
      <w:bookmarkStart w:id="31" w:name="_Toc3250"/>
      <w:bookmarkStart w:id="32" w:name="_Toc24143"/>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yOGZmZWJiZjkzMTc5MjUxM2FlYjUzNmFjOTJhZmYifQ=="/>
    <w:docVar w:name="KSO_WPS_MARK_KEY" w:val="41ee2a61-2d54-4f93-83be-afdb9a40d732"/>
  </w:docVars>
  <w:rsids>
    <w:rsidRoot w:val="005E1F7C"/>
    <w:rsid w:val="000D6EA4"/>
    <w:rsid w:val="0013018E"/>
    <w:rsid w:val="001529A5"/>
    <w:rsid w:val="00164173"/>
    <w:rsid w:val="00213C59"/>
    <w:rsid w:val="003210CE"/>
    <w:rsid w:val="00375893"/>
    <w:rsid w:val="003B534C"/>
    <w:rsid w:val="00453959"/>
    <w:rsid w:val="005E1F7C"/>
    <w:rsid w:val="00612DFC"/>
    <w:rsid w:val="007C6D3E"/>
    <w:rsid w:val="008D33B9"/>
    <w:rsid w:val="00A62830"/>
    <w:rsid w:val="00AF5971"/>
    <w:rsid w:val="00B70D59"/>
    <w:rsid w:val="00CB1074"/>
    <w:rsid w:val="00D53EF5"/>
    <w:rsid w:val="00D96A84"/>
    <w:rsid w:val="00F33ED2"/>
    <w:rsid w:val="00F52A8D"/>
    <w:rsid w:val="00FA3D5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DF632E"/>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3E3978"/>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FA42B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937</Words>
  <Characters>5341</Characters>
  <Lines>44</Lines>
  <Paragraphs>12</Paragraphs>
  <TotalTime>0</TotalTime>
  <ScaleCrop>false</ScaleCrop>
  <LinksUpToDate>false</LinksUpToDate>
  <CharactersWithSpaces>6266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2024-08-20T05:11:00Z</dcterms:created>
  <dc:creator>GXR</dc:creator>
  <cp:lastModifiedBy>Administrator</cp:lastModifiedBy>
  <dcterms:modified xsi:type="dcterms:W3CDTF">2024-10-14T11:26:01Z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