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新疆维吾尔自治区广播电视研究所</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黑体" w:hAnsi="黑体" w:eastAsia="黑体" w:cs="宋体"/>
          <w:bCs/>
          <w:kern w:val="0"/>
          <w:sz w:val="32"/>
          <w:szCs w:val="32"/>
        </w:rPr>
      </w:pPr>
      <w:bookmarkStart w:id="4" w:name="_Toc31238"/>
      <w:bookmarkStart w:id="5" w:name="_Toc2151"/>
      <w:r>
        <w:rPr>
          <w:rFonts w:ascii="仿宋_GB2312" w:eastAsia="仿宋_GB2312"/>
          <w:sz w:val="32"/>
          <w:szCs w:val="32"/>
        </w:rPr>
        <w:t>一是依托自身的技术优势和研究能力，为新疆广播电视事业发展和科学技术重大项目提供科学论证和决策咨询；二是对广播电视数字化、信息化、网络化新技术、新业务的应用进行跟踪和先导实验研究，为广播电视事业发展、产业运营奠定基础；三是对涉及我区广播电视重大科技项目进行系统研究和应用，提升我区广播电视科技创新能力；四是面向广电行业，立足公共服务，大力开展我区广播电视应用性科技项目的推广和产品研发</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新疆维吾尔自治区广播电视研究所2023年度，实有人数</w:t>
      </w:r>
      <w:r>
        <w:rPr>
          <w:rFonts w:hint="eastAsia" w:ascii="仿宋_GB2312" w:eastAsia="仿宋_GB2312"/>
          <w:sz w:val="32"/>
          <w:szCs w:val="32"/>
          <w:lang w:val="en-US" w:eastAsia="zh-CN"/>
        </w:rPr>
        <w:t>35</w:t>
      </w:r>
      <w:r>
        <w:rPr>
          <w:rFonts w:hint="eastAsia" w:ascii="仿宋_GB2312" w:eastAsia="仿宋_GB2312"/>
          <w:sz w:val="32"/>
          <w:szCs w:val="32"/>
        </w:rPr>
        <w:t>人，其中：在职人员</w:t>
      </w:r>
      <w:r>
        <w:rPr>
          <w:rFonts w:hint="eastAsia" w:ascii="仿宋_GB2312" w:eastAsia="仿宋_GB2312"/>
          <w:sz w:val="32"/>
          <w:szCs w:val="32"/>
          <w:lang w:val="zh-CN"/>
        </w:rPr>
        <w:t>18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default" w:ascii="仿宋_GB2312" w:eastAsia="仿宋_GB2312"/>
          <w:sz w:val="32"/>
          <w:szCs w:val="32"/>
          <w:lang w:val="en-US"/>
        </w:rPr>
        <w:t>17</w:t>
      </w:r>
      <w:r>
        <w:rPr>
          <w:rFonts w:hint="eastAsia" w:ascii="仿宋_GB2312" w:eastAsia="仿宋_GB2312"/>
          <w:sz w:val="32"/>
          <w:szCs w:val="32"/>
        </w:rPr>
        <w:t>人</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zh-CN"/>
        </w:rPr>
        <w:t>财政拨款</w:t>
      </w:r>
      <w:r>
        <w:rPr>
          <w:rFonts w:hint="default" w:ascii="仿宋_GB2312" w:eastAsia="仿宋_GB2312"/>
          <w:sz w:val="32"/>
          <w:szCs w:val="32"/>
          <w:highlight w:val="none"/>
          <w:lang w:val="en-US"/>
        </w:rPr>
        <w:t>5</w:t>
      </w:r>
      <w:r>
        <w:rPr>
          <w:rFonts w:hint="eastAsia" w:ascii="仿宋_GB2312" w:eastAsia="仿宋_GB2312"/>
          <w:sz w:val="32"/>
          <w:szCs w:val="32"/>
          <w:highlight w:val="none"/>
          <w:lang w:val="zh-CN"/>
        </w:rPr>
        <w:t>人，经费自理</w:t>
      </w:r>
      <w:r>
        <w:rPr>
          <w:rFonts w:hint="default" w:ascii="仿宋_GB2312" w:eastAsia="仿宋_GB2312"/>
          <w:sz w:val="32"/>
          <w:szCs w:val="32"/>
          <w:highlight w:val="none"/>
          <w:lang w:val="en-US"/>
        </w:rPr>
        <w:t>12</w:t>
      </w:r>
      <w:r>
        <w:rPr>
          <w:rFonts w:hint="eastAsia" w:ascii="仿宋_GB2312" w:eastAsia="仿宋_GB2312"/>
          <w:sz w:val="32"/>
          <w:szCs w:val="32"/>
          <w:highlight w:val="none"/>
          <w:lang w:val="zh-CN"/>
        </w:rPr>
        <w:t>人</w:t>
      </w:r>
      <w:r>
        <w:rPr>
          <w:rFonts w:hint="eastAsia" w:ascii="仿宋_GB2312" w:eastAsia="仿宋_GB2312"/>
          <w:sz w:val="32"/>
          <w:szCs w:val="32"/>
          <w:highlight w:val="none"/>
          <w:lang w:val="zh-CN" w:eastAsia="zh-CN"/>
        </w:rPr>
        <w:t>）</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个处室，分别是：财务部、综合部、研发中心</w:t>
      </w:r>
      <w:r>
        <w:rPr>
          <w:rFonts w:hint="eastAsia" w:ascii="仿宋_GB2312" w:hAnsi="宋体" w:eastAsia="仿宋_GB2312" w:cs="宋体"/>
          <w:kern w:val="0"/>
          <w:sz w:val="32"/>
          <w:szCs w:val="32"/>
        </w:rPr>
        <w:t>。</w:t>
      </w:r>
    </w:p>
    <w:p>
      <w:pPr>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bookmarkStart w:id="48" w:name="_GoBack"/>
      <w:bookmarkEnd w:id="48"/>
    </w:p>
    <w:p>
      <w:pPr>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2023年度收入总计876.25万元，其中：本年收入合计853.16万元，使用非财政拨款结余23.10万元，年初结转和结余0.00万元。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2023年度支出总计876.25万元，其中：本年支出合计745.82万元，结余分配130.43万元，年末结转和结余0.00万元。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增加169.89万元</w:t>
      </w:r>
      <w:r>
        <w:rPr>
          <w:rFonts w:hint="eastAsia" w:ascii="仿宋_GB2312" w:eastAsia="仿宋_GB2312"/>
          <w:sz w:val="32"/>
          <w:szCs w:val="32"/>
        </w:rPr>
        <w:t>，增长24.05%，主要原因是：根据行业发展趋势,结合实际业务发展,对研发和运维工作做出调整,不断增强发展后劲。</w:t>
      </w:r>
    </w:p>
    <w:p>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本年收入853.16万元，其中：财政拨款收入</w:t>
      </w:r>
      <w:r>
        <w:rPr>
          <w:rFonts w:hint="eastAsia" w:ascii="仿宋_GB2312" w:eastAsia="仿宋_GB2312"/>
          <w:sz w:val="32"/>
          <w:szCs w:val="32"/>
          <w:lang w:val="zh-CN"/>
        </w:rPr>
        <w:t>2.29</w:t>
      </w:r>
      <w:r>
        <w:rPr>
          <w:rFonts w:hint="eastAsia" w:ascii="仿宋_GB2312" w:eastAsia="仿宋_GB2312"/>
          <w:sz w:val="32"/>
          <w:szCs w:val="32"/>
        </w:rPr>
        <w:t>万元，占</w:t>
      </w:r>
      <w:r>
        <w:rPr>
          <w:rFonts w:hint="eastAsia" w:ascii="仿宋_GB2312" w:eastAsia="仿宋_GB2312"/>
          <w:sz w:val="32"/>
          <w:szCs w:val="32"/>
          <w:lang w:val="zh-CN"/>
        </w:rPr>
        <w:t>0.27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739.86</w:t>
      </w:r>
      <w:r>
        <w:rPr>
          <w:rFonts w:hint="eastAsia" w:ascii="仿宋_GB2312" w:eastAsia="仿宋_GB2312"/>
          <w:sz w:val="32"/>
          <w:szCs w:val="32"/>
        </w:rPr>
        <w:t>万元，占</w:t>
      </w:r>
      <w:r>
        <w:rPr>
          <w:rFonts w:hint="eastAsia" w:ascii="仿宋_GB2312" w:eastAsia="仿宋_GB2312"/>
          <w:sz w:val="32"/>
          <w:szCs w:val="32"/>
          <w:lang w:val="zh-CN"/>
        </w:rPr>
        <w:t>86.72</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111.01</w:t>
      </w:r>
      <w:r>
        <w:rPr>
          <w:rFonts w:hint="eastAsia" w:ascii="仿宋_GB2312" w:eastAsia="仿宋_GB2312"/>
          <w:sz w:val="32"/>
          <w:szCs w:val="32"/>
        </w:rPr>
        <w:t>万元，占</w:t>
      </w:r>
      <w:r>
        <w:rPr>
          <w:rFonts w:hint="eastAsia" w:ascii="仿宋_GB2312" w:eastAsia="仿宋_GB2312"/>
          <w:sz w:val="32"/>
          <w:szCs w:val="32"/>
          <w:lang w:val="zh-CN"/>
        </w:rPr>
        <w:t>13.01</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本年支出745.82万元，其中：基本支出136.39万元，占18.29%；项目支出0.00万元，占0.00%；上缴上级支出0.00万元，占0.00%；经营支出609.43万元，占81.71%；对附属单位补助支出0.00万元，占0.00%。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2.29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2.29</w:t>
      </w:r>
      <w:r>
        <w:rPr>
          <w:rFonts w:hint="eastAsia" w:ascii="仿宋_GB2312" w:eastAsia="仿宋_GB2312"/>
          <w:sz w:val="32"/>
          <w:szCs w:val="32"/>
        </w:rPr>
        <w:t>万元。财政拨款支出总计</w:t>
      </w:r>
      <w:r>
        <w:rPr>
          <w:rFonts w:hint="eastAsia" w:ascii="仿宋_GB2312" w:eastAsia="仿宋_GB2312"/>
          <w:sz w:val="32"/>
          <w:szCs w:val="32"/>
          <w:lang w:val="zh-CN"/>
        </w:rPr>
        <w:t>2.29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2.29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减少18.81万元</w:t>
      </w:r>
      <w:r>
        <w:rPr>
          <w:rFonts w:hint="eastAsia" w:ascii="仿宋_GB2312" w:eastAsia="仿宋_GB2312"/>
          <w:sz w:val="32"/>
          <w:szCs w:val="32"/>
        </w:rPr>
        <w:t>，下降89.14%,主要原因是：退休人员医疗保险缴足年限后无需拨款且无所无丧葬补助金。与年初预算相比，年初预算数</w:t>
      </w:r>
      <w:r>
        <w:rPr>
          <w:rFonts w:hint="eastAsia" w:ascii="仿宋_GB2312" w:eastAsia="仿宋_GB2312"/>
          <w:sz w:val="32"/>
          <w:szCs w:val="32"/>
          <w:lang w:val="zh-CN"/>
        </w:rPr>
        <w:t>7.81</w:t>
      </w:r>
      <w:r>
        <w:rPr>
          <w:rFonts w:hint="eastAsia" w:ascii="仿宋_GB2312" w:eastAsia="仿宋_GB2312"/>
          <w:sz w:val="32"/>
          <w:szCs w:val="32"/>
        </w:rPr>
        <w:t>万元，决算数</w:t>
      </w:r>
      <w:r>
        <w:rPr>
          <w:rFonts w:hint="eastAsia" w:ascii="仿宋_GB2312" w:eastAsia="仿宋_GB2312"/>
          <w:sz w:val="32"/>
          <w:szCs w:val="32"/>
          <w:lang w:val="zh-CN"/>
        </w:rPr>
        <w:t>2.29</w:t>
      </w:r>
      <w:r>
        <w:rPr>
          <w:rFonts w:hint="eastAsia" w:ascii="仿宋_GB2312" w:eastAsia="仿宋_GB2312"/>
          <w:sz w:val="32"/>
          <w:szCs w:val="32"/>
        </w:rPr>
        <w:t>万元，预决算差异率-70.6</w:t>
      </w:r>
      <w:r>
        <w:rPr>
          <w:rFonts w:hint="eastAsia" w:ascii="仿宋_GB2312" w:eastAsia="仿宋_GB2312"/>
          <w:sz w:val="32"/>
          <w:szCs w:val="32"/>
          <w:lang w:val="en-US" w:eastAsia="zh-CN"/>
        </w:rPr>
        <w:t>8</w:t>
      </w:r>
      <w:r>
        <w:rPr>
          <w:rFonts w:hint="eastAsia" w:ascii="仿宋_GB2312" w:eastAsia="仿宋_GB2312"/>
          <w:sz w:val="32"/>
          <w:szCs w:val="32"/>
        </w:rPr>
        <w:t>%，主要原因是：退休人员医保缴足年限后无需继续缴纳,多缴纳部分已退回。</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2023年度一般公共预算财政拨款支出2.29万元，占本年支出合计的</w:t>
      </w:r>
      <w:r>
        <w:rPr>
          <w:rFonts w:hint="eastAsia" w:ascii="仿宋_GB2312" w:eastAsia="仿宋_GB2312"/>
          <w:sz w:val="32"/>
          <w:szCs w:val="32"/>
          <w:lang w:val="zh-CN"/>
        </w:rPr>
        <w:t>0.31%</w:t>
      </w:r>
      <w:r>
        <w:rPr>
          <w:rFonts w:hint="eastAsia" w:ascii="仿宋_GB2312" w:eastAsia="仿宋_GB2312"/>
          <w:sz w:val="32"/>
          <w:szCs w:val="32"/>
        </w:rPr>
        <w:t>。与上年相比，</w:t>
      </w:r>
      <w:r>
        <w:rPr>
          <w:rFonts w:hint="eastAsia" w:ascii="仿宋_GB2312" w:eastAsia="仿宋_GB2312"/>
          <w:sz w:val="32"/>
          <w:szCs w:val="32"/>
          <w:lang w:val="zh-CN"/>
        </w:rPr>
        <w:t>减少18.81万元</w:t>
      </w:r>
      <w:r>
        <w:rPr>
          <w:rFonts w:hint="eastAsia" w:ascii="仿宋_GB2312" w:eastAsia="仿宋_GB2312"/>
          <w:sz w:val="32"/>
          <w:szCs w:val="32"/>
        </w:rPr>
        <w:t>，下降89.14%,主要原因是：退休人员医疗保险缴足年限后无需拨款且无所无丧葬补助金。与年初预算相比，年初预算数</w:t>
      </w:r>
      <w:r>
        <w:rPr>
          <w:rFonts w:hint="eastAsia" w:ascii="仿宋_GB2312" w:eastAsia="仿宋_GB2312"/>
          <w:sz w:val="32"/>
          <w:szCs w:val="32"/>
          <w:lang w:val="zh-CN"/>
        </w:rPr>
        <w:t>7.81</w:t>
      </w:r>
      <w:r>
        <w:rPr>
          <w:rFonts w:hint="eastAsia" w:ascii="仿宋_GB2312" w:eastAsia="仿宋_GB2312"/>
          <w:sz w:val="32"/>
          <w:szCs w:val="32"/>
        </w:rPr>
        <w:t>万元，决算数</w:t>
      </w:r>
      <w:r>
        <w:rPr>
          <w:rFonts w:hint="eastAsia" w:ascii="仿宋_GB2312" w:eastAsia="仿宋_GB2312"/>
          <w:sz w:val="32"/>
          <w:szCs w:val="32"/>
          <w:lang w:val="zh-CN"/>
        </w:rPr>
        <w:t>2.29</w:t>
      </w:r>
      <w:r>
        <w:rPr>
          <w:rFonts w:hint="eastAsia" w:ascii="仿宋_GB2312" w:eastAsia="仿宋_GB2312"/>
          <w:sz w:val="32"/>
          <w:szCs w:val="32"/>
        </w:rPr>
        <w:t>万元，预决算差异率</w:t>
      </w:r>
      <w:r>
        <w:rPr>
          <w:rFonts w:hint="eastAsia" w:ascii="仿宋_GB2312" w:eastAsia="仿宋_GB2312"/>
          <w:sz w:val="32"/>
          <w:szCs w:val="32"/>
          <w:lang w:val="zh-CN"/>
        </w:rPr>
        <w:t>-70.6</w:t>
      </w:r>
      <w:r>
        <w:rPr>
          <w:rFonts w:hint="eastAsia" w:ascii="仿宋_GB2312" w:eastAsia="仿宋_GB2312"/>
          <w:sz w:val="32"/>
          <w:szCs w:val="32"/>
          <w:lang w:val="en-US" w:eastAsia="zh-CN"/>
        </w:rPr>
        <w:t>8</w:t>
      </w:r>
      <w:r>
        <w:rPr>
          <w:rFonts w:hint="eastAsia" w:ascii="仿宋_GB2312" w:eastAsia="仿宋_GB2312"/>
          <w:sz w:val="32"/>
          <w:szCs w:val="32"/>
          <w:lang w:val="zh-CN"/>
        </w:rPr>
        <w:t>%</w:t>
      </w:r>
      <w:r>
        <w:rPr>
          <w:rFonts w:hint="eastAsia" w:ascii="仿宋_GB2312" w:eastAsia="仿宋_GB2312"/>
          <w:sz w:val="32"/>
          <w:szCs w:val="32"/>
        </w:rPr>
        <w:t>，主要原因是：退休人员医保缴足年限后无需继续缴纳,多缴纳部分已退回。</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left="640"/>
        <w:rPr>
          <w:rFonts w:ascii="仿宋_GB2312" w:eastAsia="仿宋_GB2312"/>
          <w:kern w:val="2"/>
          <w:sz w:val="32"/>
          <w:szCs w:val="32"/>
        </w:rPr>
      </w:pPr>
      <w:r>
        <w:rPr>
          <w:rFonts w:hint="eastAsia" w:ascii="仿宋_GB2312" w:eastAsia="仿宋_GB2312"/>
          <w:kern w:val="2"/>
          <w:sz w:val="32"/>
          <w:szCs w:val="32"/>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2.29</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r>
        <w:rPr>
          <w:rFonts w:ascii="仿宋_GB2312" w:eastAsia="仿宋_GB2312"/>
          <w:kern w:val="2"/>
          <w:sz w:val="32"/>
          <w:szCs w:val="32"/>
        </w:rPr>
        <w:t>%</w:t>
      </w:r>
      <w:r>
        <w:rPr>
          <w:rFonts w:hint="eastAsia" w:ascii="仿宋_GB2312" w:eastAsia="仿宋_GB2312"/>
          <w:kern w:val="2"/>
          <w:sz w:val="32"/>
          <w:szCs w:val="32"/>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 xml:space="preserve"> </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1.科学技术支出（类）技术研究与开发（款）机构运行（项）:支出决算数为2.29万元，比上年决算减少18.81万元，下降89.14%，主要原因是：</w:t>
      </w:r>
      <w:r>
        <w:rPr>
          <w:rFonts w:hint="eastAsia" w:ascii="仿宋_GB2312" w:eastAsia="仿宋_GB2312"/>
          <w:sz w:val="32"/>
          <w:szCs w:val="32"/>
        </w:rPr>
        <w:t>退休人员医疗保险缴足年限后无需拨款且无所无丧葬补助金</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2023年度一般公共预算财政拨款基本支出2.29万元，其中：人员经费2.29万元，包括：退休费、生活补助、其他对个人和家庭的补助。</w:t>
      </w:r>
    </w:p>
    <w:p>
      <w:pPr>
        <w:ind w:firstLine="640" w:firstLineChars="200"/>
        <w:rPr>
          <w:rFonts w:ascii="仿宋_GB2312" w:eastAsia="仿宋_GB2312"/>
          <w:sz w:val="32"/>
          <w:szCs w:val="32"/>
          <w:highlight w:val="red"/>
        </w:rPr>
      </w:pPr>
      <w:r>
        <w:rPr>
          <w:rFonts w:hint="eastAsia" w:ascii="仿宋_GB2312" w:eastAsia="仿宋_GB2312"/>
          <w:sz w:val="32"/>
          <w:szCs w:val="32"/>
        </w:rPr>
        <w:t>公用经费0.00万元，包括：无公用经费。</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主要原因是：我单位无财政拨款“三公”经费支出。其中：因公出国（境）费支出0.00万元，占0.00%，比上年增加0.00万元，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主要原因是：我单位无因公出国（境）费；公务用车购置及运行维护费支出0.00万元，占0.00%，比上年增加0.00万元，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主要原因是：我单位无公务用车购置及运行维护费；公务接待费支出0.00万元，占0.00%，比上年增加0.00万元，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主要原因是：我单位无公务接待费。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ascii="仿宋_GB2312" w:eastAsia="仿宋_GB2312"/>
          <w:sz w:val="32"/>
          <w:szCs w:val="32"/>
          <w:lang w:val="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预算数0.00万元，决算数0.00万元，预决算差异率0.00%，主要原因是：我单位无公务用车运行维护费；公务接待费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ind w:firstLine="640" w:firstLineChars="200"/>
        <w:jc w:val="left"/>
        <w:outlineLvl w:val="1"/>
        <w:rPr>
          <w:rFonts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新疆维吾尔自治区广播电视研究所（事业单位）</w:t>
      </w:r>
      <w:r>
        <w:rPr>
          <w:rFonts w:hint="eastAsia" w:ascii="Times New Roman" w:hAnsi="Times New Roman" w:eastAsia="仿宋_GB2312" w:cs="Times New Roman"/>
          <w:color w:val="auto"/>
          <w:sz w:val="32"/>
          <w:szCs w:val="32"/>
          <w:highlight w:val="none"/>
          <w:lang w:val="en-US" w:eastAsia="zh-CN"/>
        </w:rPr>
        <w:t>公用经费支出0.00万元，</w:t>
      </w:r>
      <w:r>
        <w:rPr>
          <w:rFonts w:hint="eastAsia" w:ascii="Times New Roman" w:hAnsi="Times New Roman" w:eastAsia="仿宋_GB2312" w:cs="Times New Roman"/>
          <w:color w:val="auto"/>
          <w:sz w:val="32"/>
          <w:szCs w:val="32"/>
          <w:highlight w:val="none"/>
          <w:lang w:val="zh-CN" w:eastAsia="zh-CN"/>
        </w:rPr>
        <w:t>比上年增加0.00万元，增长0.00%，主要原因是：我单位无公用经费支出</w:t>
      </w:r>
      <w:r>
        <w:rPr>
          <w:rFonts w:hint="eastAsia" w:ascii="Times New Roman" w:hAnsi="Times New Roman" w:eastAsia="仿宋_GB2312" w:cs="Times New Roman"/>
          <w:color w:val="auto"/>
          <w:sz w:val="32"/>
          <w:szCs w:val="32"/>
          <w:highlight w:val="none"/>
          <w:lang w:val="en-US" w:eastAsia="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eastAsia="仿宋_GB2312"/>
          <w:sz w:val="32"/>
          <w:szCs w:val="32"/>
        </w:rPr>
      </w:pPr>
      <w:r>
        <w:rPr>
          <w:rFonts w:hint="eastAsia" w:eastAsia="仿宋_GB2312"/>
          <w:sz w:val="32"/>
          <w:szCs w:val="32"/>
          <w:lang w:val="zh-CN"/>
        </w:rPr>
        <w:t>授予中小企业合同金额0.00万元，占政府采购支出总额的0.00</w:t>
      </w:r>
      <w:r>
        <w:rPr>
          <w:rFonts w:eastAsia="仿宋_GB2312"/>
          <w:sz w:val="32"/>
          <w:szCs w:val="32"/>
          <w:lang w:val="zh-CN"/>
        </w:rPr>
        <w:t>%</w:t>
      </w:r>
      <w:r>
        <w:rPr>
          <w:rFonts w:hint="eastAsia" w:eastAsia="仿宋_GB2312"/>
          <w:sz w:val="32"/>
          <w:szCs w:val="32"/>
          <w:lang w:val="zh-CN"/>
        </w:rPr>
        <w:t>，其中：授予小微企业合同金额0.00万元，占政府采购支出总额的0.00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625.99</w:t>
      </w:r>
      <w:r>
        <w:rPr>
          <w:rFonts w:hint="eastAsia" w:eastAsia="仿宋_GB2312"/>
          <w:sz w:val="32"/>
          <w:szCs w:val="32"/>
        </w:rPr>
        <w:t>万元，房</w:t>
      </w:r>
      <w:r>
        <w:rPr>
          <w:rFonts w:hint="eastAsia" w:eastAsia="仿宋_GB2312"/>
          <w:sz w:val="32"/>
          <w:szCs w:val="32"/>
          <w:lang w:val="zh-CN"/>
        </w:rPr>
        <w:t>屋338.71平方米，价值257.58万元。车辆0辆，价值0.00万元，其中：副部（省）级及以上领导用车0辆、主要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用车0辆、其他用车0辆，</w:t>
      </w:r>
      <w:r>
        <w:rPr>
          <w:rFonts w:hint="eastAsia" w:ascii="Times New Roman" w:hAnsi="Times New Roman" w:eastAsia="仿宋_GB2312" w:cs="Times New Roman"/>
          <w:color w:val="auto"/>
          <w:sz w:val="32"/>
          <w:szCs w:val="32"/>
          <w:highlight w:val="none"/>
          <w:lang w:val="zh-CN" w:eastAsia="zh-CN"/>
        </w:rPr>
        <w:t>其他用车主要是：</w:t>
      </w:r>
      <w:r>
        <w:rPr>
          <w:rFonts w:hint="eastAsia" w:ascii="仿宋_GB2312" w:eastAsia="仿宋_GB2312"/>
          <w:sz w:val="32"/>
          <w:szCs w:val="32"/>
        </w:rPr>
        <w:t>我单位无其他用车</w:t>
      </w:r>
      <w:r>
        <w:rPr>
          <w:rFonts w:hint="eastAsia" w:ascii="Times New Roman" w:hAnsi="Times New Roman" w:eastAsia="仿宋_GB2312" w:cs="Times New Roman"/>
          <w:color w:val="auto"/>
          <w:sz w:val="32"/>
          <w:szCs w:val="32"/>
          <w:highlight w:val="none"/>
          <w:lang w:val="zh-CN" w:eastAsia="zh-CN"/>
        </w:rPr>
        <w:t>；</w:t>
      </w:r>
      <w:r>
        <w:rPr>
          <w:rFonts w:hint="eastAsia" w:eastAsia="仿宋_GB2312"/>
          <w:sz w:val="32"/>
          <w:szCs w:val="32"/>
          <w:lang w:val="zh-CN"/>
        </w:rPr>
        <w:t>单价100万元（含）以上设备（不含车辆）0</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eastAsia="仿宋_GB2312"/>
          <w:color w:val="auto"/>
          <w:spacing w:val="0"/>
          <w:sz w:val="32"/>
          <w:szCs w:val="32"/>
          <w:highlight w:val="none"/>
          <w:lang w:eastAsia="zh-CN"/>
        </w:rPr>
        <w:t>根据预算绩效管理要求，我</w:t>
      </w:r>
      <w:r>
        <w:rPr>
          <w:rFonts w:hint="eastAsia" w:ascii="仿宋_GB2312" w:eastAsia="仿宋_GB2312"/>
          <w:color w:val="auto"/>
          <w:spacing w:val="0"/>
          <w:sz w:val="32"/>
          <w:szCs w:val="32"/>
          <w:highlight w:val="none"/>
          <w:lang w:val="en-US" w:eastAsia="zh-CN"/>
        </w:rPr>
        <w:t>单位</w:t>
      </w:r>
      <w:r>
        <w:rPr>
          <w:rFonts w:hint="eastAsia" w:ascii="仿宋_GB2312" w:eastAsia="仿宋_GB2312"/>
          <w:color w:val="auto"/>
          <w:spacing w:val="0"/>
          <w:sz w:val="32"/>
          <w:szCs w:val="32"/>
          <w:highlight w:val="none"/>
          <w:lang w:eastAsia="zh-CN"/>
        </w:rPr>
        <w:t>2023年度预算绩效管理整体支出绩效自评表</w:t>
      </w:r>
      <w:r>
        <w:rPr>
          <w:rFonts w:hint="eastAsia" w:ascii="仿宋_GB2312" w:eastAsia="仿宋_GB2312"/>
          <w:color w:val="auto"/>
          <w:spacing w:val="0"/>
          <w:sz w:val="32"/>
          <w:szCs w:val="32"/>
          <w:highlight w:val="none"/>
          <w:lang w:val="en-US" w:eastAsia="zh-CN"/>
        </w:rPr>
        <w:t>0个，全年预算总额0万元，实际执行总额0万元，我单位整体支出绩效自评是由自治区科技厅（部门）完成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default"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default"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default"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。预算绩效管理取得的成效：我单位无预算绩效管理取得的成效。发现的问题及原因：我单位</w:t>
      </w:r>
      <w:r>
        <w:rPr>
          <w:rFonts w:ascii="仿宋_GB2312" w:eastAsia="仿宋_GB2312"/>
          <w:sz w:val="32"/>
          <w:szCs w:val="32"/>
        </w:rPr>
        <w:t>无发现的问题及原因</w:t>
      </w:r>
      <w:r>
        <w:rPr>
          <w:rFonts w:hint="eastAsia" w:ascii="仿宋_GB2312" w:eastAsia="仿宋_GB2312"/>
          <w:color w:val="auto"/>
          <w:sz w:val="32"/>
          <w:szCs w:val="32"/>
          <w:highlight w:val="none"/>
          <w:lang w:eastAsia="zh-CN"/>
        </w:rPr>
        <w:t>。下一步改进措施：我单位</w:t>
      </w:r>
      <w:r>
        <w:rPr>
          <w:rFonts w:ascii="仿宋_GB2312" w:eastAsia="仿宋_GB2312"/>
          <w:sz w:val="32"/>
          <w:szCs w:val="32"/>
        </w:rPr>
        <w:t>无下一步改进措施</w:t>
      </w:r>
      <w:r>
        <w:rPr>
          <w:rFonts w:hint="eastAsia" w:ascii="仿宋_GB2312" w:eastAsia="仿宋_GB2312"/>
          <w:color w:val="auto"/>
          <w:sz w:val="32"/>
          <w:szCs w:val="32"/>
          <w:highlight w:val="none"/>
          <w:lang w:eastAsia="zh-CN"/>
        </w:rPr>
        <w:t>。我单位无具体</w:t>
      </w:r>
      <w:r>
        <w:rPr>
          <w:rFonts w:hint="eastAsia" w:ascii="仿宋_GB2312" w:eastAsia="仿宋_GB2312"/>
          <w:color w:val="auto"/>
          <w:sz w:val="32"/>
          <w:szCs w:val="32"/>
          <w:highlight w:val="none"/>
        </w:rPr>
        <w:t>项目自评情况</w:t>
      </w:r>
      <w:r>
        <w:rPr>
          <w:rFonts w:hint="eastAsia" w:ascii="仿宋_GB2312" w:eastAsia="仿宋_GB2312"/>
          <w:color w:val="auto"/>
          <w:sz w:val="32"/>
          <w:szCs w:val="32"/>
          <w:highlight w:val="none"/>
          <w:lang w:eastAsia="zh-CN"/>
        </w:rPr>
        <w:t>。</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本单位</w:t>
      </w:r>
      <w:r>
        <w:rPr>
          <w:rFonts w:hint="eastAsia" w:ascii="仿宋_GB2312" w:hAnsi="仿宋_GB2312" w:eastAsia="仿宋_GB2312" w:cs="仿宋_GB2312"/>
          <w:kern w:val="0"/>
          <w:sz w:val="32"/>
          <w:szCs w:val="32"/>
          <w:lang w:val="en-US" w:eastAsia="zh-CN"/>
        </w:rPr>
        <w:t>2023年未进行政府采购，未发生政府采购支出，未发生授予中小企业合同金额。</w:t>
      </w:r>
    </w:p>
    <w:p>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yOGZmZWJiZjkzMTc5MjUxM2FlYjUzNmFjOTJhZmYifQ=="/>
    <w:docVar w:name="KSO_WPS_MARK_KEY" w:val="41ee2a61-2d54-4f93-83be-afdb9a40d732"/>
  </w:docVars>
  <w:rsids>
    <w:rsidRoot w:val="00621148"/>
    <w:rsid w:val="000F3F4F"/>
    <w:rsid w:val="001B076D"/>
    <w:rsid w:val="00213C59"/>
    <w:rsid w:val="003210CE"/>
    <w:rsid w:val="004F24E5"/>
    <w:rsid w:val="004F4C8E"/>
    <w:rsid w:val="005C2DA6"/>
    <w:rsid w:val="00621148"/>
    <w:rsid w:val="006C6A12"/>
    <w:rsid w:val="006C6D5C"/>
    <w:rsid w:val="008132F3"/>
    <w:rsid w:val="00823421"/>
    <w:rsid w:val="00980590"/>
    <w:rsid w:val="0098754A"/>
    <w:rsid w:val="00AE0C83"/>
    <w:rsid w:val="00B32DCF"/>
    <w:rsid w:val="00B70D59"/>
    <w:rsid w:val="00BF372C"/>
    <w:rsid w:val="00C42E1B"/>
    <w:rsid w:val="00E7040F"/>
    <w:rsid w:val="00F52A8D"/>
    <w:rsid w:val="00F92F5E"/>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1AF37D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656322"/>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A30CB4"/>
    <w:rsid w:val="50D16158"/>
    <w:rsid w:val="50DB5F45"/>
    <w:rsid w:val="51025EB1"/>
    <w:rsid w:val="51141503"/>
    <w:rsid w:val="518D0ED5"/>
    <w:rsid w:val="525C687F"/>
    <w:rsid w:val="52F647F7"/>
    <w:rsid w:val="52F92565"/>
    <w:rsid w:val="53D03877"/>
    <w:rsid w:val="53EA75D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3698</Words>
  <Characters>1426</Characters>
  <Lines>11</Lines>
  <Paragraphs>10</Paragraphs>
  <TotalTime>18</TotalTime>
  <ScaleCrop>false</ScaleCrop>
  <LinksUpToDate>false</LinksUpToDate>
  <CharactersWithSpaces>5114</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2024-08-20T03:58:00Z</dcterms:created>
  <dc:creator>GXR</dc:creator>
  <cp:lastModifiedBy>夏于惠</cp:lastModifiedBy>
  <dcterms:modified xsi:type="dcterms:W3CDTF">2024-10-30T05:40:12Z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DF19E833938B4601BE661ECB5796BBF1</vt:lpwstr>
  </property>
</Properties>
</file>