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053F4">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333282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5DF30BD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新疆维吾尔自治区科学技术厅（转制科研院所代编经费）</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6D3DEC6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5FD6F206">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58B3B0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CAE6DE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608947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6215BD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6C5BDC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193FE01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6FE253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44ECBD7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0CF412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600B32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A43806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193D65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6CB30C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6DFDDB9">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72C2B3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E9E5683">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4453EED">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5BF4921">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E51262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57E64A1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47FCB6D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906AE1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60D5B14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80D824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51B8A1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F6FBA8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0B94394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2A9DD64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4A8D38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18411B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48FA83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1B362BE">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55BE902">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0EA51B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48225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A8210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bookmarkStart w:id="6" w:name="_Toc3092"/>
      <w:bookmarkStart w:id="7" w:name="_Toc29374"/>
      <w:r>
        <w:rPr>
          <w:rFonts w:hint="eastAsia" w:ascii="仿宋_GB2312" w:eastAsia="仿宋_GB2312"/>
          <w:color w:val="auto"/>
          <w:sz w:val="32"/>
          <w:szCs w:val="32"/>
          <w:highlight w:val="none"/>
        </w:rPr>
        <w:t>“新疆维吾尔自治区科学技术厅-转制科研院所”构成：是由科技厅代编的9家技术开发类科研院所2005年12月31日以前办理完离退休手续的离退休人员经费。</w:t>
      </w:r>
    </w:p>
    <w:p w14:paraId="1F54BA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A5893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新疆维吾尔自治区科学技术厅</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556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549</w:t>
      </w:r>
      <w:r>
        <w:rPr>
          <w:rFonts w:hint="eastAsia" w:ascii="仿宋_GB2312" w:eastAsia="仿宋_GB2312"/>
          <w:color w:val="auto"/>
          <w:sz w:val="32"/>
          <w:szCs w:val="32"/>
          <w:highlight w:val="none"/>
        </w:rPr>
        <w:t>人。</w:t>
      </w:r>
    </w:p>
    <w:p w14:paraId="38F3B0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r>
        <w:rPr>
          <w:rFonts w:hint="eastAsia" w:ascii="仿宋_GB2312" w:hAnsi="黑体" w:eastAsia="仿宋_GB2312" w:cs="宋体"/>
          <w:bCs/>
          <w:kern w:val="0"/>
          <w:sz w:val="32"/>
          <w:szCs w:val="32"/>
        </w:rPr>
        <w:t>单位无下属预算单位，下设</w:t>
      </w:r>
      <w:r>
        <w:rPr>
          <w:rFonts w:hint="default" w:ascii="仿宋_GB2312" w:eastAsia="仿宋_GB2312"/>
          <w:sz w:val="32"/>
          <w:szCs w:val="32"/>
          <w:lang w:val="en-US"/>
        </w:rPr>
        <w:t>9</w:t>
      </w:r>
      <w:r>
        <w:rPr>
          <w:rFonts w:hint="eastAsia" w:ascii="仿宋_GB2312" w:hAnsi="黑体" w:eastAsia="仿宋_GB2312" w:cs="宋体"/>
          <w:bCs/>
          <w:kern w:val="0"/>
          <w:sz w:val="32"/>
          <w:szCs w:val="32"/>
        </w:rPr>
        <w:t>个处室，分别是：</w:t>
      </w:r>
      <w:r>
        <w:rPr>
          <w:rFonts w:hint="eastAsia" w:ascii="仿宋_GB2312" w:hAnsi="黑体" w:eastAsia="仿宋_GB2312" w:cs="宋体"/>
          <w:bCs/>
          <w:kern w:val="0"/>
          <w:sz w:val="32"/>
          <w:szCs w:val="32"/>
          <w:lang w:val="en-US" w:eastAsia="zh-CN"/>
        </w:rPr>
        <w:t>新疆建筑科学研究院、新疆机械研究院股份有限公司、新疆电子研究所有限公司、新疆维吾尔自治区轻工业设计研究院、新疆化工设计研究院、新疆交通科学研究院、新疆维吾尔自治区风能研究所和新疆有色金属研究所</w:t>
      </w:r>
      <w:r>
        <w:rPr>
          <w:rFonts w:hint="eastAsia" w:ascii="仿宋_GB2312" w:hAnsi="宋体" w:eastAsia="仿宋_GB2312" w:cs="宋体"/>
          <w:kern w:val="0"/>
          <w:sz w:val="32"/>
          <w:szCs w:val="32"/>
        </w:rPr>
        <w:t>。</w:t>
      </w:r>
    </w:p>
    <w:p w14:paraId="5C74689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1F02C1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567D96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534DB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A456E5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37F750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3894D3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7BC64A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4B8AF1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0340A69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117,627.74万元，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117,627.74万元，使用非财政拨款结余0.00万元，年初结转和结余0.00万元。</w:t>
      </w:r>
    </w:p>
    <w:p w14:paraId="048394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117,627.74万元，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117,627.74万元，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701B2A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减少6,355.18万元</w:t>
      </w:r>
      <w:r>
        <w:rPr>
          <w:rFonts w:hint="eastAsia" w:ascii="仿宋_GB2312" w:eastAsia="仿宋_GB2312"/>
          <w:color w:val="auto"/>
          <w:spacing w:val="0"/>
          <w:sz w:val="32"/>
          <w:szCs w:val="32"/>
          <w:highlight w:val="none"/>
          <w:lang w:eastAsia="zh-CN"/>
        </w:rPr>
        <w:t>，下降5.13%，主要原因是：</w:t>
      </w:r>
      <w:r>
        <w:rPr>
          <w:rFonts w:hint="eastAsia" w:ascii="仿宋_GB2312" w:eastAsia="仿宋_GB2312"/>
          <w:sz w:val="32"/>
          <w:szCs w:val="32"/>
        </w:rPr>
        <w:t>本年追加</w:t>
      </w:r>
      <w:r>
        <w:rPr>
          <w:rFonts w:hint="eastAsia" w:ascii="仿宋_GB2312" w:eastAsia="仿宋_GB2312"/>
          <w:sz w:val="32"/>
          <w:szCs w:val="32"/>
          <w:lang w:eastAsia="zh-CN"/>
        </w:rPr>
        <w:t>部分</w:t>
      </w:r>
      <w:r>
        <w:rPr>
          <w:rFonts w:hint="eastAsia" w:ascii="仿宋_GB2312" w:eastAsia="仿宋_GB2312"/>
          <w:sz w:val="32"/>
          <w:szCs w:val="32"/>
        </w:rPr>
        <w:t>五大类科技计划项目经费</w:t>
      </w:r>
      <w:r>
        <w:rPr>
          <w:rFonts w:hint="eastAsia" w:ascii="仿宋_GB2312" w:eastAsia="仿宋_GB2312"/>
          <w:sz w:val="32"/>
          <w:szCs w:val="32"/>
          <w:lang w:eastAsia="zh-CN"/>
        </w:rPr>
        <w:t>结转至</w:t>
      </w:r>
      <w:r>
        <w:rPr>
          <w:rFonts w:hint="default" w:ascii="仿宋_GB2312" w:eastAsia="仿宋_GB2312"/>
          <w:sz w:val="32"/>
          <w:szCs w:val="32"/>
          <w:lang w:val="en-US" w:eastAsia="zh-CN"/>
        </w:rPr>
        <w:t>2024</w:t>
      </w:r>
      <w:r>
        <w:rPr>
          <w:rFonts w:hint="eastAsia" w:ascii="仿宋_GB2312" w:eastAsia="仿宋_GB2312"/>
          <w:sz w:val="32"/>
          <w:szCs w:val="32"/>
          <w:lang w:val="en-US" w:eastAsia="zh-CN"/>
        </w:rPr>
        <w:t>支出</w:t>
      </w:r>
      <w:r>
        <w:rPr>
          <w:rFonts w:hint="eastAsia" w:ascii="仿宋_GB2312" w:eastAsia="仿宋_GB2312"/>
          <w:sz w:val="32"/>
          <w:szCs w:val="32"/>
        </w:rPr>
        <w:t>，</w:t>
      </w:r>
      <w:r>
        <w:rPr>
          <w:rFonts w:hint="eastAsia" w:ascii="仿宋_GB2312" w:eastAsia="仿宋_GB2312"/>
          <w:sz w:val="32"/>
          <w:szCs w:val="32"/>
          <w:lang w:eastAsia="zh-CN"/>
        </w:rPr>
        <w:t>本年未形成收入支出</w:t>
      </w:r>
      <w:r>
        <w:rPr>
          <w:rFonts w:hint="eastAsia" w:ascii="仿宋_GB2312" w:eastAsia="仿宋_GB2312"/>
          <w:color w:val="auto"/>
          <w:spacing w:val="0"/>
          <w:sz w:val="32"/>
          <w:szCs w:val="32"/>
          <w:highlight w:val="none"/>
          <w:lang w:eastAsia="zh-CN"/>
        </w:rPr>
        <w:t>。</w:t>
      </w:r>
    </w:p>
    <w:p w14:paraId="3E17A2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731B1F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117,627.74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117,627.74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3FF46D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3096DE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本年支出117,627.74万元，其中：基本支出1,621.44万元，占1.38%；项目支出116,006.30万元，占98.62%；上缴上级支出0.00万元，占0.00%；经营支出0.00万元，占0.00%；对附属单位补助支出0.00万元，占0.00%。</w:t>
      </w:r>
    </w:p>
    <w:p w14:paraId="477EEC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4769F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2023年度财政拨款收入</w:t>
      </w:r>
      <w:r>
        <w:rPr>
          <w:rFonts w:hint="eastAsia" w:ascii="仿宋_GB2312" w:eastAsia="仿宋_GB2312"/>
          <w:color w:val="auto"/>
          <w:sz w:val="32"/>
          <w:szCs w:val="32"/>
          <w:highlight w:val="none"/>
          <w:lang w:val="en-US" w:eastAsia="zh-CN"/>
        </w:rPr>
        <w:t>总计</w:t>
      </w:r>
      <w:r>
        <w:rPr>
          <w:rFonts w:hint="eastAsia" w:ascii="仿宋_GB2312" w:eastAsia="仿宋_GB2312"/>
          <w:color w:val="auto"/>
          <w:sz w:val="32"/>
          <w:szCs w:val="32"/>
          <w:highlight w:val="none"/>
          <w:lang w:val="zh-CN" w:eastAsia="zh-CN"/>
        </w:rPr>
        <w:t>117,627.74万元，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本年财政拨款收入</w:t>
      </w:r>
      <w:r>
        <w:rPr>
          <w:rFonts w:hint="eastAsia" w:ascii="仿宋_GB2312" w:eastAsia="仿宋_GB2312"/>
          <w:color w:val="auto"/>
          <w:sz w:val="32"/>
          <w:szCs w:val="32"/>
          <w:highlight w:val="none"/>
          <w:lang w:val="zh-CN" w:eastAsia="zh-CN"/>
        </w:rPr>
        <w:t>117,627.74万元。财政拨款支出</w:t>
      </w:r>
      <w:r>
        <w:rPr>
          <w:rFonts w:hint="eastAsia" w:ascii="仿宋_GB2312" w:eastAsia="仿宋_GB2312"/>
          <w:color w:val="auto"/>
          <w:sz w:val="32"/>
          <w:szCs w:val="32"/>
          <w:highlight w:val="none"/>
          <w:lang w:val="en-US" w:eastAsia="zh-CN"/>
        </w:rPr>
        <w:t>总计</w:t>
      </w:r>
      <w:r>
        <w:rPr>
          <w:rFonts w:hint="eastAsia" w:ascii="仿宋_GB2312" w:eastAsia="仿宋_GB2312"/>
          <w:color w:val="auto"/>
          <w:sz w:val="32"/>
          <w:szCs w:val="32"/>
          <w:highlight w:val="none"/>
          <w:lang w:val="zh-CN" w:eastAsia="zh-CN"/>
        </w:rPr>
        <w:t>117,627.74万元，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本年财政拨款支出</w:t>
      </w:r>
      <w:r>
        <w:rPr>
          <w:rFonts w:hint="eastAsia" w:ascii="仿宋_GB2312" w:eastAsia="仿宋_GB2312"/>
          <w:color w:val="auto"/>
          <w:sz w:val="32"/>
          <w:szCs w:val="32"/>
          <w:highlight w:val="none"/>
          <w:lang w:val="zh-CN" w:eastAsia="zh-CN"/>
        </w:rPr>
        <w:t>117,627.74万元。</w:t>
      </w:r>
    </w:p>
    <w:p w14:paraId="629799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财政拨款收入支出总体与上年相比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减少6,355.18万元，</w:t>
      </w:r>
      <w:r>
        <w:rPr>
          <w:rFonts w:hint="eastAsia" w:ascii="仿宋_GB2312" w:eastAsia="仿宋_GB2312"/>
          <w:color w:val="auto"/>
          <w:sz w:val="32"/>
          <w:szCs w:val="32"/>
          <w:highlight w:val="none"/>
          <w:lang w:val="en-US" w:eastAsia="zh-CN"/>
        </w:rPr>
        <w:t>下降5.13%,</w:t>
      </w:r>
      <w:r>
        <w:rPr>
          <w:rFonts w:hint="eastAsia" w:ascii="仿宋_GB2312" w:eastAsia="仿宋_GB2312"/>
          <w:color w:val="auto"/>
          <w:sz w:val="32"/>
          <w:szCs w:val="32"/>
          <w:highlight w:val="none"/>
          <w:lang w:val="zh-CN" w:eastAsia="zh-CN"/>
        </w:rPr>
        <w:t>主要原因是：本年追加部分五大类科技计</w:t>
      </w:r>
      <w:bookmarkStart w:id="50" w:name="_GoBack"/>
      <w:bookmarkEnd w:id="50"/>
      <w:r>
        <w:rPr>
          <w:rFonts w:hint="eastAsia" w:ascii="仿宋_GB2312" w:eastAsia="仿宋_GB2312"/>
          <w:color w:val="auto"/>
          <w:sz w:val="32"/>
          <w:szCs w:val="32"/>
          <w:highlight w:val="none"/>
          <w:lang w:val="zh-CN" w:eastAsia="zh-CN"/>
        </w:rPr>
        <w:t>划项目经费结转至</w:t>
      </w:r>
      <w:r>
        <w:rPr>
          <w:rFonts w:hint="default" w:ascii="仿宋_GB2312" w:eastAsia="仿宋_GB2312"/>
          <w:color w:val="auto"/>
          <w:sz w:val="32"/>
          <w:szCs w:val="32"/>
          <w:highlight w:val="none"/>
          <w:lang w:val="en-US" w:eastAsia="zh-CN"/>
        </w:rPr>
        <w:t>2024</w:t>
      </w:r>
      <w:r>
        <w:rPr>
          <w:rFonts w:hint="eastAsia" w:ascii="仿宋_GB2312" w:eastAsia="仿宋_GB2312"/>
          <w:color w:val="auto"/>
          <w:sz w:val="32"/>
          <w:szCs w:val="32"/>
          <w:highlight w:val="none"/>
          <w:lang w:val="en-US" w:eastAsia="zh-CN"/>
        </w:rPr>
        <w:t>年</w:t>
      </w:r>
      <w:r>
        <w:rPr>
          <w:rFonts w:hint="eastAsia" w:ascii="仿宋_GB2312" w:eastAsia="仿宋_GB2312"/>
          <w:color w:val="auto"/>
          <w:sz w:val="32"/>
          <w:szCs w:val="32"/>
          <w:highlight w:val="none"/>
          <w:lang w:val="zh-CN" w:eastAsia="zh-CN"/>
        </w:rPr>
        <w:t>，本年未形成收入。与年初预算相比，年初预算数41,772.98万元，决算数117,627.74万元，预决算差异率181.59%，主要原因是：本年度年中追加科技项目经费，导致决算数大于预算数。</w:t>
      </w:r>
    </w:p>
    <w:p w14:paraId="554967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69CEA8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F8856A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2023年度一般公共预算财政拨款支出117,627.74万元，占本年支出合计的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减少6,355.18万元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下降5.13%,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本年追加</w:t>
      </w:r>
      <w:r>
        <w:rPr>
          <w:rFonts w:hint="eastAsia" w:ascii="仿宋_GB2312" w:eastAsia="仿宋_GB2312"/>
          <w:sz w:val="32"/>
          <w:szCs w:val="32"/>
          <w:lang w:eastAsia="zh-CN"/>
        </w:rPr>
        <w:t>部分</w:t>
      </w:r>
      <w:r>
        <w:rPr>
          <w:rFonts w:hint="eastAsia" w:ascii="仿宋_GB2312" w:eastAsia="仿宋_GB2312"/>
          <w:sz w:val="32"/>
          <w:szCs w:val="32"/>
        </w:rPr>
        <w:t>五大类科技计划项目经费</w:t>
      </w:r>
      <w:r>
        <w:rPr>
          <w:rFonts w:hint="eastAsia" w:ascii="仿宋_GB2312" w:eastAsia="仿宋_GB2312"/>
          <w:sz w:val="32"/>
          <w:szCs w:val="32"/>
          <w:lang w:eastAsia="zh-CN"/>
        </w:rPr>
        <w:t>结转至</w:t>
      </w:r>
      <w:r>
        <w:rPr>
          <w:rFonts w:hint="default" w:ascii="仿宋_GB2312" w:eastAsia="仿宋_GB2312"/>
          <w:sz w:val="32"/>
          <w:szCs w:val="32"/>
          <w:lang w:val="en-US" w:eastAsia="zh-CN"/>
        </w:rPr>
        <w:t>2024</w:t>
      </w:r>
      <w:r>
        <w:rPr>
          <w:rFonts w:hint="eastAsia" w:ascii="仿宋_GB2312" w:eastAsia="仿宋_GB2312"/>
          <w:sz w:val="32"/>
          <w:szCs w:val="32"/>
          <w:lang w:val="en-US" w:eastAsia="zh-CN"/>
        </w:rPr>
        <w:t>年</w:t>
      </w:r>
      <w:r>
        <w:rPr>
          <w:rFonts w:hint="eastAsia" w:ascii="仿宋_GB2312" w:eastAsia="仿宋_GB2312"/>
          <w:sz w:val="32"/>
          <w:szCs w:val="32"/>
        </w:rPr>
        <w:t>，</w:t>
      </w:r>
      <w:r>
        <w:rPr>
          <w:rFonts w:hint="eastAsia" w:ascii="仿宋_GB2312" w:eastAsia="仿宋_GB2312"/>
          <w:sz w:val="32"/>
          <w:szCs w:val="32"/>
          <w:lang w:eastAsia="zh-CN"/>
        </w:rPr>
        <w:t>本年未形成一般公共预算财政拨款支出</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41,772.98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117,627.74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181.59%</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本年追加五大类科技计划项目经费，</w:t>
      </w:r>
      <w:r>
        <w:rPr>
          <w:rFonts w:hint="eastAsia" w:ascii="仿宋_GB2312" w:eastAsia="仿宋_GB2312"/>
          <w:sz w:val="32"/>
          <w:szCs w:val="32"/>
          <w:lang w:eastAsia="zh-CN"/>
        </w:rPr>
        <w:t>财政拨款支出</w:t>
      </w:r>
      <w:r>
        <w:rPr>
          <w:rFonts w:hint="eastAsia" w:ascii="仿宋_GB2312" w:eastAsia="仿宋_GB2312"/>
          <w:sz w:val="32"/>
          <w:szCs w:val="32"/>
        </w:rPr>
        <w:t>增加</w:t>
      </w:r>
      <w:r>
        <w:rPr>
          <w:rFonts w:hint="eastAsia" w:ascii="仿宋_GB2312" w:eastAsia="仿宋_GB2312"/>
          <w:color w:val="auto"/>
          <w:spacing w:val="0"/>
          <w:sz w:val="32"/>
          <w:szCs w:val="32"/>
          <w:highlight w:val="none"/>
          <w:lang w:eastAsia="zh-CN"/>
        </w:rPr>
        <w:t>。</w:t>
      </w:r>
    </w:p>
    <w:p w14:paraId="18796C7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5331478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0" w:beforeAutospacing="0" w:after="0" w:afterAutospacing="0"/>
        <w:ind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117,627.74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en-US" w:eastAsia="zh-CN" w:bidi="ar-SA"/>
        </w:rPr>
        <w:t>%</w:t>
      </w:r>
      <w:r>
        <w:rPr>
          <w:rFonts w:hint="eastAsia" w:ascii="仿宋_GB2312" w:eastAsia="仿宋_GB2312" w:cs="Times New Roman"/>
          <w:color w:val="auto"/>
          <w:spacing w:val="0"/>
          <w:kern w:val="2"/>
          <w:sz w:val="32"/>
          <w:szCs w:val="32"/>
          <w:highlight w:val="none"/>
          <w:lang w:val="en-US" w:eastAsia="zh-CN" w:bidi="ar-SA"/>
        </w:rPr>
        <w:t>。</w:t>
      </w:r>
    </w:p>
    <w:p w14:paraId="1CC6FF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3039797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1.科学技术支出（类）科技条件与服务（款）技术创新服务体系（项）:支出决算数为1,040.00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24.85%，主要原因是：</w:t>
      </w:r>
      <w:r>
        <w:rPr>
          <w:rFonts w:hint="eastAsia" w:ascii="仿宋_GB2312" w:eastAsia="仿宋_GB2312"/>
          <w:sz w:val="32"/>
          <w:szCs w:val="32"/>
        </w:rPr>
        <w:t>本年追加五大类科技计划项目经费，</w:t>
      </w:r>
      <w:r>
        <w:rPr>
          <w:rFonts w:hint="eastAsia" w:ascii="Times New Roman" w:hAnsi="Times New Roman" w:eastAsia="仿宋_GB2312" w:cs="Times New Roman"/>
          <w:color w:val="auto"/>
          <w:kern w:val="2"/>
          <w:sz w:val="32"/>
          <w:szCs w:val="32"/>
          <w:highlight w:val="none"/>
          <w:lang w:val="en-US" w:eastAsia="zh-CN" w:bidi="ar-SA"/>
        </w:rPr>
        <w:t>技术创新服务体系</w:t>
      </w:r>
      <w:r>
        <w:rPr>
          <w:rFonts w:hint="eastAsia" w:ascii="仿宋_GB2312" w:eastAsia="仿宋_GB2312"/>
          <w:sz w:val="32"/>
          <w:szCs w:val="32"/>
        </w:rPr>
        <w:t>支出增加</w:t>
      </w:r>
      <w:r>
        <w:rPr>
          <w:rFonts w:hint="eastAsia" w:eastAsia="仿宋_GB2312" w:cs="Times New Roman"/>
          <w:color w:val="auto"/>
          <w:kern w:val="2"/>
          <w:sz w:val="32"/>
          <w:szCs w:val="32"/>
          <w:highlight w:val="none"/>
          <w:lang w:val="zh-CN" w:eastAsia="zh-CN" w:bidi="ar-SA"/>
        </w:rPr>
        <w:t>。</w:t>
      </w:r>
    </w:p>
    <w:p w14:paraId="74B0F7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2.科学技术支出（类）基础研究（款）实验室及相关设施（项）:支出决算数为2,360.00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1,760.00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42.72%，主要原因是：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实验室及相关设施</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实验室及相关设施</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260ED75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3.科学技术支出（类）基础研究（款）自然科学基金（项）:支出决算数为11,259.60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490.60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4.18%，主要原因是：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自然科学基金</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自然科学基金</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347164C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4.科学技术支出（类）技术研究与开发（款）机构运行（项）:支出决算数为1,621.44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35.52%，主要原因是：</w:t>
      </w:r>
      <w:r>
        <w:rPr>
          <w:rFonts w:hint="eastAsia" w:eastAsia="仿宋_GB2312" w:cs="Times New Roman"/>
          <w:color w:val="auto"/>
          <w:kern w:val="2"/>
          <w:sz w:val="32"/>
          <w:szCs w:val="32"/>
          <w:highlight w:val="none"/>
          <w:lang w:val="zh-CN" w:eastAsia="zh-CN" w:bidi="ar-SA"/>
        </w:rPr>
        <w:t>政策性增资因素使离退休人员经费增加。</w:t>
      </w:r>
    </w:p>
    <w:p w14:paraId="78445C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5.科学技术支出（类）技术研究与开发（款）其他技术研究与开发支出（项）:支出决算数为20,940.84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6,543.85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45.45%，主要原因是：</w:t>
      </w:r>
      <w:r>
        <w:rPr>
          <w:rFonts w:hint="eastAsia" w:ascii="仿宋_GB2312" w:eastAsia="仿宋_GB2312"/>
          <w:sz w:val="32"/>
          <w:szCs w:val="32"/>
        </w:rPr>
        <w:t>本年追加五大类科技计划项目经费，</w:t>
      </w:r>
      <w:r>
        <w:rPr>
          <w:rFonts w:hint="eastAsia" w:ascii="Times New Roman" w:hAnsi="Times New Roman" w:eastAsia="仿宋_GB2312" w:cs="Times New Roman"/>
          <w:color w:val="auto"/>
          <w:kern w:val="2"/>
          <w:sz w:val="32"/>
          <w:szCs w:val="32"/>
          <w:highlight w:val="none"/>
          <w:lang w:val="en-US" w:eastAsia="zh-CN" w:bidi="ar-SA"/>
        </w:rPr>
        <w:t>其他技术研究与开发支出</w:t>
      </w:r>
      <w:r>
        <w:rPr>
          <w:rFonts w:hint="eastAsia" w:ascii="仿宋_GB2312" w:eastAsia="仿宋_GB2312"/>
          <w:sz w:val="32"/>
          <w:szCs w:val="32"/>
        </w:rPr>
        <w:t>增加</w:t>
      </w:r>
      <w:r>
        <w:rPr>
          <w:rFonts w:hint="eastAsia" w:eastAsia="仿宋_GB2312" w:cs="Times New Roman"/>
          <w:color w:val="auto"/>
          <w:kern w:val="2"/>
          <w:sz w:val="32"/>
          <w:szCs w:val="32"/>
          <w:highlight w:val="none"/>
          <w:lang w:val="zh-CN" w:eastAsia="zh-CN" w:bidi="ar-SA"/>
        </w:rPr>
        <w:t>。</w:t>
      </w:r>
    </w:p>
    <w:p w14:paraId="287C74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6.科学技术支出（类）基础研究（款）其他基础研究支出（项）:支出决算数为1,200.00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355.00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22.83%，主要原因是：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其他基础研究支出</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w:t>
      </w:r>
      <w:r>
        <w:rPr>
          <w:rFonts w:hint="eastAsia" w:ascii="Times New Roman" w:hAnsi="Times New Roman" w:eastAsia="仿宋_GB2312" w:cs="Times New Roman"/>
          <w:color w:val="auto"/>
          <w:kern w:val="2"/>
          <w:sz w:val="32"/>
          <w:szCs w:val="32"/>
          <w:highlight w:val="none"/>
          <w:lang w:val="en-US" w:eastAsia="zh-CN" w:bidi="ar-SA"/>
        </w:rPr>
        <w:t>其他基础研究支出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14:paraId="5634E25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7.科学技术支出（类）科技重大项目（款）重点研发计划（项）:支出决算数为33,245.49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4,916.62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12.88%，主要原因是：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重点研发计划</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重点研发计划</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51E1367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8.科学技术支出（类）科技重大项目（款）科技重大专项（项）:支出决算数为17,793.70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7,708.65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30.23%，主要原因是：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科技重大专项</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科技重大专项</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5911C1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9.科学技术支出（类）科技交流与合作（款）国际交流与合作（项）:支出决算数为2,162.00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455.00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17.39%，主要原因是：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国际交流与合作</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国际交流与合作</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3F8F6D7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10.科学技术支出（类）技术研究与开发（款）科技成果转化与扩散（项）:支出决算数为14,940.50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616.50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3.96%，主要原因是：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科技成果转化与扩散</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科技成果转化与扩散</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383BEC4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11.科学技术支出（类）科技条件与服务（款）科技条件专项（项）:支出决算数为7,535.00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3,425.00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83.33%，主要原因是：</w:t>
      </w:r>
      <w:r>
        <w:rPr>
          <w:rFonts w:hint="eastAsia" w:ascii="仿宋_GB2312" w:eastAsia="仿宋_GB2312"/>
          <w:sz w:val="32"/>
          <w:szCs w:val="32"/>
        </w:rPr>
        <w:t>本年追加五大类科技计划项目经费，</w:t>
      </w:r>
      <w:r>
        <w:rPr>
          <w:rFonts w:hint="eastAsia" w:ascii="Times New Roman" w:hAnsi="Times New Roman" w:eastAsia="仿宋_GB2312" w:cs="Times New Roman"/>
          <w:color w:val="auto"/>
          <w:kern w:val="2"/>
          <w:sz w:val="32"/>
          <w:szCs w:val="32"/>
          <w:highlight w:val="none"/>
          <w:lang w:val="en-US" w:eastAsia="zh-CN" w:bidi="ar-SA"/>
        </w:rPr>
        <w:t>科技条件专项</w:t>
      </w:r>
      <w:r>
        <w:rPr>
          <w:rFonts w:hint="eastAsia" w:ascii="仿宋_GB2312" w:eastAsia="仿宋_GB2312"/>
          <w:sz w:val="32"/>
          <w:szCs w:val="32"/>
        </w:rPr>
        <w:t>支出增加</w:t>
      </w:r>
      <w:r>
        <w:rPr>
          <w:rFonts w:hint="eastAsia" w:eastAsia="仿宋_GB2312" w:cs="Times New Roman"/>
          <w:color w:val="auto"/>
          <w:kern w:val="2"/>
          <w:sz w:val="32"/>
          <w:szCs w:val="32"/>
          <w:highlight w:val="none"/>
          <w:lang w:val="zh-CN" w:eastAsia="zh-CN" w:bidi="ar-SA"/>
        </w:rPr>
        <w:t>。</w:t>
      </w:r>
    </w:p>
    <w:p w14:paraId="5633BC0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12.科学技术支出（类）科技交流与合作（款）其他科技交流与合作支出（项）:支出决算数为3,529.17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638.66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15.32%，主要原因是：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年追加五大类科技计划项目经费</w:t>
      </w:r>
      <w:r>
        <w:rPr>
          <w:rFonts w:hint="eastAsia" w:ascii="仿宋_GB2312" w:eastAsia="仿宋_GB2312"/>
          <w:sz w:val="32"/>
          <w:szCs w:val="32"/>
          <w:lang w:eastAsia="zh-CN"/>
        </w:rPr>
        <w:t>中</w:t>
      </w:r>
      <w:r>
        <w:rPr>
          <w:rFonts w:hint="eastAsia" w:ascii="Times New Roman" w:hAnsi="Times New Roman" w:eastAsia="仿宋_GB2312" w:cs="Times New Roman"/>
          <w:color w:val="auto"/>
          <w:kern w:val="2"/>
          <w:sz w:val="32"/>
          <w:szCs w:val="32"/>
          <w:highlight w:val="none"/>
          <w:lang w:val="en-US" w:eastAsia="zh-CN" w:bidi="ar-SA"/>
        </w:rPr>
        <w:t>其他科技交流与合作</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其他科技交流与合作</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7BCC3A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13.科学技术支出（类）科学技术普及（款）科普活动（项）:支出决算数为0.00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w:t>
      </w:r>
      <w:r>
        <w:rPr>
          <w:rFonts w:hint="eastAsia" w:ascii="仿宋_GB2312" w:eastAsia="仿宋_GB2312"/>
          <w:sz w:val="32"/>
          <w:szCs w:val="32"/>
        </w:rPr>
        <w:t>年</w:t>
      </w:r>
      <w:r>
        <w:rPr>
          <w:rFonts w:hint="eastAsia" w:ascii="Times New Roman" w:hAnsi="Times New Roman" w:eastAsia="仿宋_GB2312" w:cs="Times New Roman"/>
          <w:color w:val="auto"/>
          <w:kern w:val="2"/>
          <w:sz w:val="32"/>
          <w:szCs w:val="32"/>
          <w:highlight w:val="none"/>
          <w:lang w:val="en-US" w:eastAsia="zh-CN" w:bidi="ar-SA"/>
        </w:rPr>
        <w:t>科普活动</w:t>
      </w:r>
      <w:r>
        <w:rPr>
          <w:rFonts w:hint="eastAsia" w:eastAsia="仿宋_GB2312" w:cs="Times New Roman"/>
          <w:color w:val="auto"/>
          <w:kern w:val="2"/>
          <w:sz w:val="32"/>
          <w:szCs w:val="32"/>
          <w:highlight w:val="none"/>
          <w:lang w:val="en-US" w:eastAsia="zh-CN" w:bidi="ar-SA"/>
        </w:rPr>
        <w:t>结转至</w:t>
      </w:r>
      <w:r>
        <w:rPr>
          <w:rFonts w:hint="default" w:eastAsia="仿宋_GB2312" w:cs="Times New Roman"/>
          <w:color w:val="auto"/>
          <w:kern w:val="2"/>
          <w:sz w:val="32"/>
          <w:szCs w:val="32"/>
          <w:highlight w:val="none"/>
          <w:lang w:val="en-US" w:eastAsia="zh-CN" w:bidi="ar-SA"/>
        </w:rPr>
        <w:t>2024</w:t>
      </w:r>
      <w:r>
        <w:rPr>
          <w:rFonts w:hint="eastAsia" w:eastAsia="仿宋_GB2312" w:cs="Times New Roman"/>
          <w:color w:val="auto"/>
          <w:kern w:val="2"/>
          <w:sz w:val="32"/>
          <w:szCs w:val="32"/>
          <w:highlight w:val="none"/>
          <w:lang w:val="en-US" w:eastAsia="zh-CN" w:bidi="ar-SA"/>
        </w:rPr>
        <w:t>年支出，</w:t>
      </w:r>
      <w:r>
        <w:rPr>
          <w:rFonts w:hint="eastAsia" w:ascii="Times New Roman" w:hAnsi="Times New Roman" w:eastAsia="仿宋_GB2312" w:cs="Times New Roman"/>
          <w:color w:val="auto"/>
          <w:kern w:val="2"/>
          <w:sz w:val="32"/>
          <w:szCs w:val="32"/>
          <w:highlight w:val="none"/>
          <w:lang w:val="en-US" w:eastAsia="zh-CN" w:bidi="ar-SA"/>
        </w:rPr>
        <w:t>科普活动</w:t>
      </w:r>
      <w:r>
        <w:rPr>
          <w:rFonts w:hint="eastAsia" w:eastAsia="仿宋_GB2312" w:cs="Times New Roman"/>
          <w:color w:val="auto"/>
          <w:kern w:val="2"/>
          <w:sz w:val="32"/>
          <w:szCs w:val="32"/>
          <w:highlight w:val="none"/>
          <w:lang w:val="en-US" w:eastAsia="zh-CN" w:bidi="ar-SA"/>
        </w:rPr>
        <w:t>支出减少</w:t>
      </w:r>
      <w:r>
        <w:rPr>
          <w:rFonts w:hint="eastAsia" w:eastAsia="仿宋_GB2312" w:cs="Times New Roman"/>
          <w:color w:val="auto"/>
          <w:kern w:val="2"/>
          <w:sz w:val="32"/>
          <w:szCs w:val="32"/>
          <w:highlight w:val="none"/>
          <w:lang w:val="zh-CN" w:eastAsia="zh-CN" w:bidi="ar-SA"/>
        </w:rPr>
        <w:t>。</w:t>
      </w:r>
    </w:p>
    <w:p w14:paraId="5346A0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889550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1,621.44</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1,621.44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离休费、退休费、抚恤金、生活补助、医疗费补助、其他对个人和家庭的补助。</w:t>
      </w:r>
    </w:p>
    <w:p w14:paraId="5E113D2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0.00</w:t>
      </w:r>
      <w:r>
        <w:rPr>
          <w:rFonts w:hint="eastAsia" w:ascii="仿宋_GB2312" w:eastAsia="仿宋_GB2312"/>
          <w:color w:val="auto"/>
          <w:sz w:val="32"/>
          <w:szCs w:val="32"/>
          <w:highlight w:val="none"/>
        </w:rPr>
        <w:t>万元，包括：</w:t>
      </w:r>
      <w:r>
        <w:rPr>
          <w:rFonts w:hint="eastAsia" w:ascii="仿宋_GB2312" w:eastAsia="仿宋_GB2312"/>
          <w:sz w:val="32"/>
          <w:szCs w:val="32"/>
        </w:rPr>
        <w:t>无公用</w:t>
      </w:r>
      <w:r>
        <w:rPr>
          <w:rFonts w:hint="eastAsia" w:ascii="仿宋_GB2312" w:eastAsia="仿宋_GB2312"/>
          <w:color w:val="auto"/>
          <w:sz w:val="32"/>
          <w:szCs w:val="32"/>
          <w:highlight w:val="none"/>
          <w:lang w:val="en-US" w:eastAsia="zh-CN"/>
        </w:rPr>
        <w:t>经费。</w:t>
      </w:r>
    </w:p>
    <w:p w14:paraId="47D21D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6D5EBD3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主要原因是：我单位无财政拨款“三公”经费支出。其中：因公出国（境）费支出0.00万元，占0.00%，比上年增加0.00万元，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主要原因是：我单位无因公出国（境）费；公务用车购置及运行维护费支出0.00万元，占0.00%，比上年增加0.00万元，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主要原因是：我单位无公务用车购置及运行维护费；公务接待费支出0.00万元，占0.00%，比上年增加0.00万元，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主要原因是：我单位无公务接待费。</w:t>
      </w:r>
    </w:p>
    <w:p w14:paraId="238B892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68E5DFF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14:paraId="2FB56B1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14:paraId="24A7226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42CAFC6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预算数0.00万元，决算数0.00万元，预决算差异率0.00%，主要原因是：我单位无公务用车运行维护费；公务接待费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59BC03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414C07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7427C9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6FFAD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0A775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24179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35233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新疆维吾尔自治区科学技术厅（事业单位）公用经费支出0.00万元，</w:t>
      </w:r>
      <w:r>
        <w:rPr>
          <w:rFonts w:hint="eastAsia" w:ascii="Times New Roman" w:hAnsi="Times New Roman" w:eastAsia="仿宋_GB2312" w:cs="Times New Roman"/>
          <w:color w:val="auto"/>
          <w:sz w:val="32"/>
          <w:szCs w:val="32"/>
          <w:highlight w:val="none"/>
          <w:lang w:val="zh-CN" w:eastAsia="zh-CN"/>
        </w:rPr>
        <w:t>比上年增加0.00万元，增长0.00%，主要原因是：我单位无公用经费支出</w:t>
      </w:r>
      <w:r>
        <w:rPr>
          <w:rFonts w:hint="eastAsia" w:ascii="Times New Roman" w:hAnsi="Times New Roman" w:eastAsia="仿宋_GB2312" w:cs="Times New Roman"/>
          <w:color w:val="auto"/>
          <w:sz w:val="32"/>
          <w:szCs w:val="32"/>
          <w:highlight w:val="none"/>
          <w:lang w:val="en-US" w:eastAsia="zh-CN"/>
        </w:rPr>
        <w:t>。</w:t>
      </w:r>
    </w:p>
    <w:p w14:paraId="0A83471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582083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0.00万元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其中：政府采购货物支出0.00万元、政府采购工程支出0.00万元、政府采购服务支出0.00万元。</w:t>
      </w:r>
    </w:p>
    <w:p w14:paraId="5FCBB1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642DA7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0A0C91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eastAsia="仿宋_GB2312"/>
          <w:sz w:val="32"/>
          <w:szCs w:val="32"/>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14:paraId="249A5F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90C01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eastAsia="zh-CN"/>
        </w:rPr>
        <w:t>根据预算绩效管理要求，我</w:t>
      </w:r>
      <w:r>
        <w:rPr>
          <w:rFonts w:hint="eastAsia" w:ascii="仿宋_GB2312" w:eastAsia="仿宋_GB2312"/>
          <w:color w:val="auto"/>
          <w:spacing w:val="0"/>
          <w:sz w:val="32"/>
          <w:szCs w:val="32"/>
          <w:highlight w:val="none"/>
          <w:lang w:val="en-US" w:eastAsia="zh-CN"/>
        </w:rPr>
        <w:t>单位</w:t>
      </w:r>
      <w:r>
        <w:rPr>
          <w:rFonts w:hint="eastAsia" w:ascii="仿宋_GB2312" w:eastAsia="仿宋_GB2312"/>
          <w:color w:val="auto"/>
          <w:spacing w:val="0"/>
          <w:sz w:val="32"/>
          <w:szCs w:val="32"/>
          <w:highlight w:val="none"/>
          <w:lang w:eastAsia="zh-CN"/>
        </w:rPr>
        <w:t>2023年度预算绩效管理整体支出绩效自评表</w:t>
      </w:r>
      <w:r>
        <w:rPr>
          <w:rFonts w:hint="eastAsia" w:ascii="仿宋_GB2312" w:eastAsia="仿宋_GB2312"/>
          <w:color w:val="auto"/>
          <w:spacing w:val="0"/>
          <w:sz w:val="32"/>
          <w:szCs w:val="32"/>
          <w:highlight w:val="none"/>
          <w:lang w:val="en-US" w:eastAsia="zh-CN"/>
        </w:rPr>
        <w:t>0个，全年预算总额0万元，实际执行总额0万元，我单位整体支出绩效自评是由自治区科技厅（部门）完成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default" w:ascii="仿宋_GB2312" w:eastAsia="仿宋_GB2312"/>
          <w:color w:val="auto"/>
          <w:sz w:val="32"/>
          <w:szCs w:val="32"/>
          <w:highlight w:val="none"/>
          <w:lang w:val="en-US" w:eastAsia="zh-CN"/>
        </w:rPr>
        <w:t>19</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全年预算数117</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highlight w:val="none"/>
          <w:lang w:val="en-US" w:eastAsia="zh-CN"/>
        </w:rPr>
        <w:t>037.31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全年执行数116</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highlight w:val="none"/>
          <w:lang w:val="en-US" w:eastAsia="zh-CN"/>
        </w:rPr>
        <w:t>737.31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方正楷体_GBK" w:hAnsi="方正楷体_GBK" w:eastAsia="方正楷体_GBK" w:cs="方正楷体_GBK"/>
          <w:b w:val="0"/>
          <w:bCs w:val="0"/>
          <w:color w:val="000000"/>
          <w:kern w:val="0"/>
          <w:sz w:val="32"/>
          <w:szCs w:val="32"/>
          <w:highlight w:val="none"/>
          <w:lang w:val="en" w:eastAsia="zh-CN"/>
        </w:rPr>
        <w:t>全面覆盖，统筹推进。</w:t>
      </w:r>
      <w:r>
        <w:rPr>
          <w:rFonts w:hint="eastAsia" w:ascii="方正仿宋_GBK" w:hAnsi="方正仿宋_GBK" w:eastAsia="方正仿宋_GBK" w:cs="方正仿宋_GBK"/>
          <w:b w:val="0"/>
          <w:bCs w:val="0"/>
          <w:color w:val="000000"/>
          <w:kern w:val="0"/>
          <w:sz w:val="32"/>
          <w:szCs w:val="32"/>
          <w:highlight w:val="none"/>
          <w:lang w:val="en" w:eastAsia="zh-CN"/>
        </w:rPr>
        <w:t>科技厅党组高度重视预算绩效管理工作，把全面实施预算绩效管理工作作为一项重要任务，将归口管理预算单位全部纳入绩效管理范畴，部门预算支出全额开展绩效目标申报。按照“谁申请资金、谁编制目标”的编制原则，将绩效目标编制工作与部门预算编制工作同步展开，做到同部署、同申报、同审核、同批复、同公开。增强预算单位主体意识，促进绩效管理与单位职能职责发挥的有机融合。二是完善制度，加强保障。</w:t>
      </w:r>
      <w:r>
        <w:rPr>
          <w:rFonts w:hint="default" w:ascii="方正仿宋_GBK" w:hAnsi="方正仿宋_GBK" w:eastAsia="方正仿宋_GBK" w:cs="方正仿宋_GBK"/>
          <w:b w:val="0"/>
          <w:bCs w:val="0"/>
          <w:color w:val="000000"/>
          <w:kern w:val="0"/>
          <w:sz w:val="32"/>
          <w:szCs w:val="32"/>
          <w:highlight w:val="none"/>
          <w:lang w:val="en-US" w:eastAsia="zh-CN"/>
        </w:rPr>
        <w:t>1.</w:t>
      </w:r>
      <w:r>
        <w:rPr>
          <w:rFonts w:hint="eastAsia" w:ascii="方正仿宋_GBK" w:hAnsi="方正仿宋_GBK" w:eastAsia="方正仿宋_GBK" w:cs="方正仿宋_GBK"/>
          <w:b w:val="0"/>
          <w:bCs w:val="0"/>
          <w:color w:val="000000"/>
          <w:kern w:val="0"/>
          <w:sz w:val="32"/>
          <w:szCs w:val="32"/>
          <w:highlight w:val="none"/>
          <w:lang w:val="en-US" w:eastAsia="zh-CN"/>
        </w:rPr>
        <w:t>结合我厅实际，研究出台《自治区科技厅政府采购管理办法》</w:t>
      </w:r>
      <w:bookmarkStart w:id="30" w:name="xiaoLeiWenZhong"/>
      <w:r>
        <w:rPr>
          <w:rFonts w:hint="eastAsia" w:ascii="方正仿宋_GBK" w:hAnsi="方正仿宋_GBK" w:eastAsia="方正仿宋_GBK" w:cs="方正仿宋_GBK"/>
          <w:b w:val="0"/>
          <w:bCs w:val="0"/>
          <w:color w:val="000000"/>
          <w:kern w:val="0"/>
          <w:sz w:val="32"/>
          <w:szCs w:val="32"/>
          <w:highlight w:val="none"/>
          <w:lang w:val="en-US" w:eastAsia="zh-CN"/>
        </w:rPr>
        <w:t>（新科资字〔</w:t>
      </w:r>
      <w:bookmarkStart w:id="31" w:name="nianDai"/>
      <w:r>
        <w:rPr>
          <w:rFonts w:hint="eastAsia" w:ascii="方正仿宋_GBK" w:hAnsi="方正仿宋_GBK" w:eastAsia="方正仿宋_GBK" w:cs="方正仿宋_GBK"/>
          <w:b w:val="0"/>
          <w:bCs w:val="0"/>
          <w:color w:val="000000"/>
          <w:kern w:val="0"/>
          <w:sz w:val="32"/>
          <w:szCs w:val="32"/>
          <w:highlight w:val="none"/>
          <w:lang w:val="en-US" w:eastAsia="zh-CN"/>
        </w:rPr>
        <w:t>202</w:t>
      </w:r>
      <w:bookmarkEnd w:id="31"/>
      <w:r>
        <w:rPr>
          <w:rFonts w:hint="eastAsia" w:ascii="方正仿宋_GBK" w:hAnsi="方正仿宋_GBK" w:eastAsia="方正仿宋_GBK" w:cs="方正仿宋_GBK"/>
          <w:b w:val="0"/>
          <w:bCs w:val="0"/>
          <w:color w:val="000000"/>
          <w:kern w:val="0"/>
          <w:sz w:val="32"/>
          <w:szCs w:val="32"/>
          <w:highlight w:val="none"/>
          <w:lang w:val="en-US" w:eastAsia="zh-CN"/>
        </w:rPr>
        <w:t>3〕12号）</w:t>
      </w:r>
      <w:bookmarkEnd w:id="30"/>
      <w:r>
        <w:rPr>
          <w:rFonts w:hint="eastAsia" w:ascii="方正仿宋_GBK" w:hAnsi="方正仿宋_GBK" w:eastAsia="方正仿宋_GBK" w:cs="方正仿宋_GBK"/>
          <w:b w:val="0"/>
          <w:bCs w:val="0"/>
          <w:color w:val="000000"/>
          <w:kern w:val="0"/>
          <w:sz w:val="32"/>
          <w:szCs w:val="32"/>
          <w:highlight w:val="none"/>
          <w:lang w:val="en-US" w:eastAsia="zh-CN"/>
        </w:rPr>
        <w:t>《自治区科技厅预算绩效实施办法（暂行）》（新科资字〔2023〕115号）</w:t>
      </w:r>
      <w:r>
        <w:rPr>
          <w:rFonts w:hint="eastAsia" w:ascii="方正仿宋_GBK" w:hAnsi="方正仿宋_GBK" w:eastAsia="方正仿宋_GBK" w:cs="方正仿宋_GBK"/>
          <w:b w:val="0"/>
          <w:bCs w:val="0"/>
          <w:color w:val="000000"/>
          <w:kern w:val="0"/>
          <w:sz w:val="32"/>
          <w:szCs w:val="32"/>
          <w:highlight w:val="none"/>
          <w:lang w:val="en" w:eastAsia="zh-CN"/>
        </w:rPr>
        <w:t>等文件，为开展预算绩效管理工作、提高绩效管理水平提供制度保障，力求实现绩效管理工作中每一个程序、每一个环节科学化、规范化、合理化。</w:t>
      </w:r>
      <w:r>
        <w:rPr>
          <w:rFonts w:hint="default" w:ascii="方正仿宋_GBK" w:hAnsi="方正仿宋_GBK" w:eastAsia="方正仿宋_GBK" w:cs="方正仿宋_GBK"/>
          <w:b w:val="0"/>
          <w:bCs w:val="0"/>
          <w:color w:val="000000"/>
          <w:kern w:val="0"/>
          <w:sz w:val="32"/>
          <w:szCs w:val="32"/>
          <w:highlight w:val="none"/>
          <w:lang w:val="en-US" w:eastAsia="zh-CN"/>
        </w:rPr>
        <w:t>2.</w:t>
      </w:r>
      <w:r>
        <w:rPr>
          <w:rFonts w:hint="eastAsia" w:ascii="方正仿宋_GBK" w:hAnsi="方正仿宋_GBK" w:eastAsia="方正仿宋_GBK" w:cs="方正仿宋_GBK"/>
          <w:b w:val="0"/>
          <w:bCs w:val="0"/>
          <w:color w:val="000000"/>
          <w:kern w:val="0"/>
          <w:sz w:val="32"/>
          <w:szCs w:val="32"/>
          <w:highlight w:val="none"/>
          <w:lang w:val="en" w:eastAsia="zh-CN"/>
        </w:rPr>
        <w:t>协助自治区财政厅科学设置科技计划项目绩效评价指标体系，联合财政厅赴宁夏、浙江等省区开展专题调研，新疆财经大学编制了《自治区重大科技项目绩效评价指标体系》，分别对农业农村领域、高新技术领域、社会基础发展领域提出绩效评价指标。</w:t>
      </w:r>
      <w:r>
        <w:rPr>
          <w:rFonts w:hint="eastAsia" w:ascii="方正楷体_GBK" w:hAnsi="方正楷体_GBK" w:eastAsia="方正楷体_GBK" w:cs="方正楷体_GBK"/>
          <w:sz w:val="32"/>
          <w:szCs w:val="32"/>
          <w:highlight w:val="none"/>
          <w:lang w:eastAsia="zh-CN"/>
        </w:rPr>
        <w:t>三是突出重点，扎实推进。</w:t>
      </w:r>
      <w:r>
        <w:rPr>
          <w:rFonts w:hint="default" w:ascii="方正仿宋_GBK" w:hAnsi="方正仿宋_GBK" w:eastAsia="方正仿宋_GBK" w:cs="方正仿宋_GBK"/>
          <w:b/>
          <w:bCs/>
          <w:sz w:val="32"/>
          <w:szCs w:val="32"/>
          <w:highlight w:val="none"/>
          <w:lang w:val="en-US" w:eastAsia="zh-CN"/>
        </w:rPr>
        <w:t>1.</w:t>
      </w:r>
      <w:r>
        <w:rPr>
          <w:rFonts w:hint="eastAsia" w:ascii="方正仿宋_GBK" w:hAnsi="方正仿宋_GBK" w:eastAsia="方正仿宋_GBK" w:cs="方正仿宋_GBK"/>
          <w:b/>
          <w:bCs/>
          <w:sz w:val="32"/>
          <w:szCs w:val="32"/>
          <w:highlight w:val="none"/>
          <w:lang w:eastAsia="zh-CN"/>
        </w:rPr>
        <w:t>抓好绩效编制</w:t>
      </w:r>
      <w:r>
        <w:rPr>
          <w:rFonts w:hint="eastAsia" w:ascii="方正楷体_GBK" w:hAnsi="方正楷体_GBK" w:eastAsia="方正楷体_GBK" w:cs="方正楷体_GBK"/>
          <w:sz w:val="32"/>
          <w:szCs w:val="32"/>
          <w:highlight w:val="none"/>
          <w:lang w:eastAsia="zh-CN"/>
        </w:rPr>
        <w:t>。</w:t>
      </w:r>
      <w:r>
        <w:rPr>
          <w:rFonts w:hint="eastAsia" w:ascii="方正仿宋_GBK" w:hAnsi="方正仿宋_GBK" w:eastAsia="方正仿宋_GBK" w:cs="方正仿宋_GBK"/>
          <w:sz w:val="32"/>
          <w:szCs w:val="32"/>
          <w:highlight w:val="none"/>
          <w:lang w:eastAsia="zh-CN"/>
        </w:rPr>
        <w:t>按照自治区财政厅对20</w:t>
      </w:r>
      <w:r>
        <w:rPr>
          <w:rFonts w:hint="eastAsia" w:ascii="方正仿宋_GBK" w:hAnsi="方正仿宋_GBK" w:eastAsia="方正仿宋_GBK" w:cs="方正仿宋_GBK"/>
          <w:sz w:val="32"/>
          <w:szCs w:val="32"/>
          <w:highlight w:val="none"/>
          <w:lang w:val="en-US" w:eastAsia="zh-CN"/>
        </w:rPr>
        <w:t>23</w:t>
      </w:r>
      <w:r>
        <w:rPr>
          <w:rFonts w:hint="eastAsia" w:ascii="方正仿宋_GBK" w:hAnsi="方正仿宋_GBK" w:eastAsia="方正仿宋_GBK" w:cs="方正仿宋_GBK"/>
          <w:sz w:val="32"/>
          <w:szCs w:val="32"/>
          <w:highlight w:val="none"/>
          <w:lang w:eastAsia="zh-CN"/>
        </w:rPr>
        <w:t>年度预算编制的要求，及时下达预算编制任务，分解细化各项工作</w:t>
      </w:r>
      <w:r>
        <w:rPr>
          <w:rFonts w:hint="eastAsia" w:ascii="方正仿宋_GBK" w:hAnsi="方正仿宋_GBK" w:eastAsia="方正仿宋_GBK" w:cs="方正仿宋_GBK"/>
          <w:color w:val="auto"/>
          <w:sz w:val="32"/>
          <w:szCs w:val="32"/>
          <w:highlight w:val="none"/>
          <w:lang w:eastAsia="zh-CN"/>
        </w:rPr>
        <w:t>。科学编制科技厅及归口预算单位年初预算申报项目</w:t>
      </w:r>
      <w:r>
        <w:rPr>
          <w:rFonts w:hint="eastAsia" w:ascii="方正仿宋_GBK" w:hAnsi="方正仿宋_GBK" w:eastAsia="方正仿宋_GBK" w:cs="方正仿宋_GBK"/>
          <w:color w:val="auto"/>
          <w:sz w:val="32"/>
          <w:szCs w:val="32"/>
          <w:highlight w:val="none"/>
          <w:lang w:val="en-US" w:eastAsia="zh-CN"/>
        </w:rPr>
        <w:t>绩效目标表和科技厅2023年整体部门绩效目标表，</w:t>
      </w:r>
      <w:r>
        <w:rPr>
          <w:rFonts w:hint="eastAsia" w:ascii="方正仿宋_GBK" w:hAnsi="方正仿宋_GBK" w:eastAsia="方正仿宋_GBK" w:cs="方正仿宋_GBK"/>
          <w:color w:val="auto"/>
          <w:sz w:val="32"/>
          <w:szCs w:val="32"/>
          <w:highlight w:val="none"/>
          <w:lang w:eastAsia="zh-CN"/>
        </w:rPr>
        <w:t>进一步规范了政府部门收支行为，强化了预算约束和对预算的管理与监督。</w:t>
      </w:r>
      <w:r>
        <w:rPr>
          <w:rFonts w:hint="default" w:ascii="方正仿宋_GBK" w:hAnsi="方正仿宋_GBK" w:eastAsia="方正仿宋_GBK" w:cs="方正仿宋_GBK"/>
          <w:b/>
          <w:bCs/>
          <w:color w:val="auto"/>
          <w:sz w:val="32"/>
          <w:szCs w:val="32"/>
          <w:highlight w:val="none"/>
          <w:lang w:val="en-US" w:eastAsia="zh-CN"/>
        </w:rPr>
        <w:t>2.</w:t>
      </w:r>
      <w:r>
        <w:rPr>
          <w:rFonts w:hint="eastAsia" w:ascii="方正仿宋_GBK" w:hAnsi="方正仿宋_GBK" w:eastAsia="方正仿宋_GBK" w:cs="方正仿宋_GBK"/>
          <w:b/>
          <w:bCs/>
          <w:sz w:val="32"/>
          <w:szCs w:val="32"/>
          <w:highlight w:val="none"/>
          <w:lang w:eastAsia="zh-CN"/>
        </w:rPr>
        <w:t>突出绩效监控</w:t>
      </w:r>
      <w:r>
        <w:rPr>
          <w:rFonts w:hint="eastAsia" w:ascii="方正楷体_GBK" w:hAnsi="方正楷体_GBK" w:eastAsia="方正楷体_GBK" w:cs="方正楷体_GBK"/>
          <w:sz w:val="32"/>
          <w:szCs w:val="32"/>
          <w:highlight w:val="none"/>
          <w:lang w:eastAsia="zh-CN"/>
        </w:rPr>
        <w:t>。</w:t>
      </w:r>
      <w:r>
        <w:rPr>
          <w:rFonts w:hint="eastAsia" w:ascii="方正仿宋_GBK" w:hAnsi="方正仿宋_GBK" w:eastAsia="方正仿宋_GBK" w:cs="方正仿宋_GBK"/>
          <w:sz w:val="32"/>
          <w:szCs w:val="32"/>
          <w:highlight w:val="none"/>
          <w:lang w:eastAsia="zh-CN"/>
        </w:rPr>
        <w:t>及时跟踪项目进度，对项目实施中存在的具体问题</w:t>
      </w:r>
      <w:r>
        <w:rPr>
          <w:rFonts w:hint="eastAsia" w:ascii="方正仿宋_GBK" w:hAnsi="方正仿宋_GBK" w:eastAsia="方正仿宋_GBK" w:cs="方正仿宋_GBK"/>
          <w:sz w:val="32"/>
          <w:szCs w:val="32"/>
          <w:highlight w:val="none"/>
          <w:lang w:val="en-US" w:eastAsia="zh-CN"/>
        </w:rPr>
        <w:t>及时</w:t>
      </w:r>
      <w:r>
        <w:rPr>
          <w:rFonts w:hint="eastAsia" w:ascii="方正仿宋_GBK" w:hAnsi="方正仿宋_GBK" w:eastAsia="方正仿宋_GBK" w:cs="方正仿宋_GBK"/>
          <w:sz w:val="32"/>
          <w:szCs w:val="32"/>
          <w:highlight w:val="none"/>
          <w:lang w:eastAsia="zh-CN"/>
        </w:rPr>
        <w:t>采取纠偏措施；按照时间</w:t>
      </w:r>
      <w:r>
        <w:rPr>
          <w:rFonts w:hint="eastAsia" w:ascii="方正仿宋_GBK" w:hAnsi="方正仿宋_GBK" w:eastAsia="方正仿宋_GBK" w:cs="方正仿宋_GBK"/>
          <w:sz w:val="32"/>
          <w:szCs w:val="32"/>
          <w:highlight w:val="none"/>
          <w:lang w:val="en-US" w:eastAsia="zh-CN"/>
        </w:rPr>
        <w:t>节点</w:t>
      </w:r>
      <w:r>
        <w:rPr>
          <w:rFonts w:hint="eastAsia" w:ascii="方正仿宋_GBK" w:hAnsi="方正仿宋_GBK" w:eastAsia="方正仿宋_GBK" w:cs="方正仿宋_GBK"/>
          <w:sz w:val="32"/>
          <w:szCs w:val="32"/>
          <w:highlight w:val="none"/>
          <w:lang w:eastAsia="zh-CN"/>
        </w:rPr>
        <w:t>，开展预算执行监控预警，</w:t>
      </w:r>
      <w:r>
        <w:rPr>
          <w:rFonts w:hint="eastAsia" w:ascii="方正仿宋_GBK" w:hAnsi="方正仿宋_GBK" w:eastAsia="方正仿宋_GBK" w:cs="方正仿宋_GBK"/>
          <w:sz w:val="32"/>
          <w:szCs w:val="32"/>
          <w:highlight w:val="none"/>
          <w:lang w:val="en-US" w:eastAsia="zh-CN"/>
        </w:rPr>
        <w:t>预算单位</w:t>
      </w:r>
      <w:r>
        <w:rPr>
          <w:rFonts w:hint="eastAsia" w:ascii="方正仿宋_GBK" w:hAnsi="方正仿宋_GBK" w:eastAsia="方正仿宋_GBK" w:cs="方正仿宋_GBK"/>
          <w:sz w:val="32"/>
          <w:szCs w:val="32"/>
          <w:highlight w:val="none"/>
          <w:lang w:eastAsia="zh-CN"/>
        </w:rPr>
        <w:t>执行率偏差值超过</w:t>
      </w: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lang w:eastAsia="zh-CN"/>
        </w:rPr>
        <w:t>0%时，认真分析偏差原因，</w:t>
      </w:r>
      <w:r>
        <w:rPr>
          <w:rFonts w:hint="eastAsia" w:ascii="方正仿宋_GBK" w:hAnsi="方正仿宋_GBK" w:eastAsia="方正仿宋_GBK" w:cs="方正仿宋_GBK"/>
          <w:sz w:val="32"/>
          <w:szCs w:val="32"/>
          <w:highlight w:val="none"/>
          <w:lang w:val="en-US" w:eastAsia="zh-CN"/>
        </w:rPr>
        <w:t>向预算单位提出</w:t>
      </w:r>
      <w:r>
        <w:rPr>
          <w:rFonts w:hint="eastAsia" w:ascii="方正仿宋_GBK" w:hAnsi="方正仿宋_GBK" w:eastAsia="方正仿宋_GBK" w:cs="方正仿宋_GBK"/>
          <w:sz w:val="32"/>
          <w:szCs w:val="32"/>
          <w:highlight w:val="none"/>
          <w:lang w:eastAsia="zh-CN"/>
        </w:rPr>
        <w:t>减少偏差</w:t>
      </w:r>
      <w:r>
        <w:rPr>
          <w:rFonts w:hint="eastAsia" w:ascii="方正仿宋_GBK" w:hAnsi="方正仿宋_GBK" w:eastAsia="方正仿宋_GBK" w:cs="方正仿宋_GBK"/>
          <w:sz w:val="32"/>
          <w:szCs w:val="32"/>
          <w:highlight w:val="none"/>
          <w:lang w:val="en-US" w:eastAsia="zh-CN"/>
        </w:rPr>
        <w:t>建议</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明确下一步资金执行计划</w:t>
      </w:r>
      <w:r>
        <w:rPr>
          <w:rFonts w:hint="eastAsia" w:ascii="方正仿宋_GBK" w:hAnsi="方正仿宋_GBK" w:eastAsia="方正仿宋_GBK" w:cs="方正仿宋_GBK"/>
          <w:sz w:val="32"/>
          <w:szCs w:val="32"/>
          <w:highlight w:val="none"/>
          <w:lang w:eastAsia="zh-CN"/>
        </w:rPr>
        <w:t>。202</w:t>
      </w:r>
      <w:r>
        <w:rPr>
          <w:rFonts w:hint="eastAsia" w:ascii="方正仿宋_GBK" w:hAnsi="方正仿宋_GBK" w:eastAsia="方正仿宋_GBK" w:cs="方正仿宋_GBK"/>
          <w:sz w:val="32"/>
          <w:szCs w:val="32"/>
          <w:highlight w:val="none"/>
          <w:lang w:val="en-US" w:eastAsia="zh-CN"/>
        </w:rPr>
        <w:t>3</w:t>
      </w:r>
      <w:r>
        <w:rPr>
          <w:rFonts w:hint="eastAsia" w:ascii="方正仿宋_GBK" w:hAnsi="方正仿宋_GBK" w:eastAsia="方正仿宋_GBK" w:cs="方正仿宋_GBK"/>
          <w:sz w:val="32"/>
          <w:szCs w:val="32"/>
          <w:highlight w:val="none"/>
          <w:lang w:eastAsia="zh-CN"/>
        </w:rPr>
        <w:t>年</w:t>
      </w:r>
      <w:r>
        <w:rPr>
          <w:rFonts w:hint="eastAsia" w:ascii="方正仿宋_GBK" w:hAnsi="方正仿宋_GBK" w:eastAsia="方正仿宋_GBK" w:cs="方正仿宋_GBK"/>
          <w:sz w:val="32"/>
          <w:szCs w:val="32"/>
          <w:highlight w:val="none"/>
          <w:lang w:val="en-US" w:eastAsia="zh-CN"/>
        </w:rPr>
        <w:t>5月、8月</w:t>
      </w:r>
      <w:r>
        <w:rPr>
          <w:rFonts w:hint="eastAsia" w:ascii="方正仿宋_GBK" w:hAnsi="方正仿宋_GBK" w:eastAsia="方正仿宋_GBK" w:cs="方正仿宋_GBK"/>
          <w:sz w:val="32"/>
          <w:szCs w:val="32"/>
          <w:highlight w:val="none"/>
          <w:lang w:eastAsia="zh-CN"/>
        </w:rPr>
        <w:t>分别开展科技厅及归口管理预算单位项目绩效监控工作</w:t>
      </w:r>
      <w:r>
        <w:rPr>
          <w:rFonts w:hint="eastAsia" w:ascii="方正仿宋_GBK" w:hAnsi="方正仿宋_GBK" w:eastAsia="方正仿宋_GBK" w:cs="方正仿宋_GBK"/>
          <w:sz w:val="32"/>
          <w:szCs w:val="32"/>
          <w:highlight w:val="none"/>
          <w:lang w:val="en-US" w:eastAsia="zh-CN"/>
        </w:rPr>
        <w:t>，实时动态跟踪各项科技计划完成进度</w:t>
      </w:r>
      <w:r>
        <w:rPr>
          <w:rFonts w:hint="eastAsia" w:ascii="方正仿宋_GBK" w:hAnsi="方正仿宋_GBK" w:eastAsia="方正仿宋_GBK" w:cs="方正仿宋_GBK"/>
          <w:sz w:val="32"/>
          <w:szCs w:val="32"/>
          <w:highlight w:val="none"/>
          <w:lang w:eastAsia="zh-CN"/>
        </w:rPr>
        <w:t>。</w:t>
      </w:r>
      <w:r>
        <w:rPr>
          <w:rFonts w:hint="default" w:ascii="方正仿宋_GBK" w:hAnsi="方正仿宋_GBK" w:eastAsia="方正仿宋_GBK" w:cs="方正仿宋_GBK"/>
          <w:b/>
          <w:bCs/>
          <w:sz w:val="32"/>
          <w:szCs w:val="32"/>
          <w:highlight w:val="none"/>
          <w:lang w:val="en-US" w:eastAsia="zh-CN"/>
        </w:rPr>
        <w:t>3.</w:t>
      </w:r>
      <w:r>
        <w:rPr>
          <w:rFonts w:hint="eastAsia" w:ascii="方正仿宋_GBK" w:hAnsi="方正仿宋_GBK" w:eastAsia="方正仿宋_GBK" w:cs="方正仿宋_GBK"/>
          <w:b/>
          <w:bCs/>
          <w:sz w:val="32"/>
          <w:szCs w:val="32"/>
          <w:highlight w:val="none"/>
          <w:lang w:eastAsia="zh-CN"/>
        </w:rPr>
        <w:t>狠抓预算执行</w:t>
      </w:r>
      <w:r>
        <w:rPr>
          <w:rFonts w:hint="eastAsia" w:ascii="方正楷体_GBK" w:hAnsi="方正楷体_GBK" w:eastAsia="方正楷体_GBK" w:cs="方正楷体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6月，10月</w:t>
      </w:r>
      <w:r>
        <w:rPr>
          <w:rFonts w:hint="eastAsia" w:ascii="方正仿宋_GBK" w:hAnsi="方正仿宋_GBK" w:eastAsia="方正仿宋_GBK" w:cs="方正仿宋_GBK"/>
          <w:color w:val="auto"/>
          <w:sz w:val="32"/>
          <w:szCs w:val="32"/>
          <w:highlight w:val="none"/>
          <w:lang w:val="en-US" w:eastAsia="zh-CN"/>
        </w:rPr>
        <w:t>对</w:t>
      </w:r>
      <w:r>
        <w:rPr>
          <w:rFonts w:hint="eastAsia" w:ascii="方正仿宋_GBK" w:hAnsi="方正仿宋_GBK" w:eastAsia="方正仿宋_GBK" w:cs="方正仿宋_GBK"/>
          <w:color w:val="auto"/>
          <w:sz w:val="32"/>
          <w:szCs w:val="32"/>
          <w:highlight w:val="none"/>
          <w:lang w:eastAsia="zh-CN"/>
        </w:rPr>
        <w:t>归口管理预算</w:t>
      </w:r>
      <w:r>
        <w:rPr>
          <w:rFonts w:hint="eastAsia" w:ascii="方正仿宋_GBK" w:hAnsi="方正仿宋_GBK" w:eastAsia="方正仿宋_GBK" w:cs="方正仿宋_GBK"/>
          <w:sz w:val="32"/>
          <w:szCs w:val="32"/>
          <w:highlight w:val="none"/>
          <w:lang w:eastAsia="zh-CN"/>
        </w:rPr>
        <w:t>单位的</w:t>
      </w:r>
      <w:r>
        <w:rPr>
          <w:rFonts w:hint="eastAsia" w:ascii="方正仿宋_GBK" w:hAnsi="方正仿宋_GBK" w:eastAsia="方正仿宋_GBK" w:cs="方正仿宋_GBK"/>
          <w:color w:val="auto"/>
          <w:sz w:val="32"/>
          <w:szCs w:val="32"/>
          <w:highlight w:val="none"/>
          <w:lang w:val="en-US" w:eastAsia="zh-CN"/>
        </w:rPr>
        <w:t>预算执行情况进行排名，形成比学赶超的良好氛围；及时</w:t>
      </w:r>
      <w:r>
        <w:rPr>
          <w:rFonts w:hint="eastAsia" w:ascii="方正仿宋_GBK" w:hAnsi="方正仿宋_GBK" w:eastAsia="方正仿宋_GBK" w:cs="方正仿宋_GBK"/>
          <w:color w:val="auto"/>
          <w:sz w:val="32"/>
          <w:szCs w:val="32"/>
          <w:highlight w:val="none"/>
          <w:lang w:eastAsia="zh-CN"/>
        </w:rPr>
        <w:t>组织部门</w:t>
      </w:r>
      <w:r>
        <w:rPr>
          <w:rFonts w:hint="eastAsia" w:ascii="方正仿宋_GBK" w:hAnsi="方正仿宋_GBK" w:eastAsia="方正仿宋_GBK" w:cs="方正仿宋_GBK"/>
          <w:sz w:val="32"/>
          <w:szCs w:val="32"/>
          <w:highlight w:val="none"/>
          <w:lang w:eastAsia="zh-CN"/>
        </w:rPr>
        <w:t>预算培训工作，安排部署预算管理和经费使用工作，对资金使用滞后的相关单位进行</w:t>
      </w:r>
      <w:r>
        <w:rPr>
          <w:rFonts w:hint="eastAsia" w:ascii="方正仿宋_GBK" w:hAnsi="方正仿宋_GBK" w:eastAsia="方正仿宋_GBK" w:cs="方正仿宋_GBK"/>
          <w:sz w:val="32"/>
          <w:szCs w:val="32"/>
          <w:highlight w:val="none"/>
          <w:lang w:val="en-US" w:eastAsia="zh-CN"/>
        </w:rPr>
        <w:t>提醒。</w:t>
      </w:r>
      <w:r>
        <w:rPr>
          <w:rFonts w:hint="eastAsia" w:ascii="方正仿宋_GBK" w:hAnsi="方正仿宋_GBK" w:eastAsia="方正仿宋_GBK" w:cs="方正仿宋_GBK"/>
          <w:sz w:val="32"/>
          <w:szCs w:val="32"/>
          <w:highlight w:val="none"/>
          <w:lang w:eastAsia="zh-CN"/>
        </w:rPr>
        <w:t>同时，将资金使用进度与公益性科研院所基本科研业务费分配挂钩，</w:t>
      </w:r>
      <w:r>
        <w:rPr>
          <w:rFonts w:hint="eastAsia" w:ascii="方正仿宋_GBK" w:hAnsi="方正仿宋_GBK" w:eastAsia="方正仿宋_GBK" w:cs="方正仿宋_GBK"/>
          <w:sz w:val="32"/>
          <w:szCs w:val="32"/>
          <w:highlight w:val="none"/>
          <w:lang w:val="en-US" w:eastAsia="zh-CN"/>
        </w:rPr>
        <w:t>削减了</w:t>
      </w:r>
      <w:r>
        <w:rPr>
          <w:rFonts w:hint="eastAsia" w:ascii="方正仿宋_GBK" w:hAnsi="方正仿宋_GBK" w:eastAsia="方正仿宋_GBK" w:cs="方正仿宋_GBK"/>
          <w:sz w:val="32"/>
          <w:szCs w:val="32"/>
          <w:highlight w:val="none"/>
          <w:lang w:eastAsia="zh-CN"/>
        </w:rPr>
        <w:t>执行进度垫底</w:t>
      </w:r>
      <w:r>
        <w:rPr>
          <w:rFonts w:hint="eastAsia" w:ascii="方正仿宋_GBK" w:hAnsi="方正仿宋_GBK" w:eastAsia="方正仿宋_GBK" w:cs="方正仿宋_GBK"/>
          <w:sz w:val="32"/>
          <w:szCs w:val="32"/>
          <w:highlight w:val="none"/>
          <w:lang w:val="en-US" w:eastAsia="zh-CN"/>
        </w:rPr>
        <w:t>单位的2023年度经费</w:t>
      </w:r>
      <w:r>
        <w:rPr>
          <w:rFonts w:hint="eastAsia" w:ascii="方正仿宋_GBK" w:hAnsi="方正仿宋_GBK" w:eastAsia="方正仿宋_GBK" w:cs="方正仿宋_GBK"/>
          <w:sz w:val="32"/>
          <w:szCs w:val="32"/>
          <w:highlight w:val="none"/>
          <w:lang w:eastAsia="zh-CN"/>
        </w:rPr>
        <w:t>，并对其他执行进度过缓的单位进行通报，进一步提高部门整体预算执行率。</w:t>
      </w:r>
      <w:r>
        <w:rPr>
          <w:rFonts w:hint="default" w:ascii="方正仿宋_GBK" w:hAnsi="方正仿宋_GBK" w:eastAsia="方正仿宋_GBK" w:cs="方正仿宋_GBK"/>
          <w:b/>
          <w:bCs/>
          <w:sz w:val="32"/>
          <w:szCs w:val="32"/>
          <w:highlight w:val="none"/>
          <w:lang w:val="en-US" w:eastAsia="zh-CN"/>
        </w:rPr>
        <w:t>4.</w:t>
      </w:r>
      <w:r>
        <w:rPr>
          <w:rFonts w:hint="eastAsia" w:ascii="方正仿宋_GBK" w:hAnsi="方正仿宋_GBK" w:eastAsia="方正仿宋_GBK" w:cs="方正仿宋_GBK"/>
          <w:b/>
          <w:bCs/>
          <w:sz w:val="32"/>
          <w:szCs w:val="32"/>
          <w:highlight w:val="none"/>
          <w:lang w:val="en-US" w:eastAsia="zh-CN"/>
        </w:rPr>
        <w:t>落实评价公开制度。</w:t>
      </w:r>
      <w:r>
        <w:rPr>
          <w:rFonts w:hint="eastAsia" w:ascii="方正仿宋_GBK" w:hAnsi="方正仿宋_GBK" w:eastAsia="方正仿宋_GBK" w:cs="方正仿宋_GBK"/>
          <w:b w:val="0"/>
          <w:bCs w:val="0"/>
          <w:sz w:val="32"/>
          <w:szCs w:val="32"/>
          <w:highlight w:val="none"/>
          <w:lang w:val="en-US" w:eastAsia="zh-CN"/>
        </w:rPr>
        <w:t>认真对照年初制定的绩效目标，强化责任落实，逐项评价项目实施效果，综合衡量预算资金产出效益，加强对绩效评价结果运用，形成财政资金评价报告，作为下年度项目资金申请的重要依据。</w:t>
      </w:r>
      <w:r>
        <w:rPr>
          <w:rFonts w:hint="eastAsia" w:ascii="方正仿宋_GBK" w:hAnsi="方正仿宋_GBK" w:eastAsia="方正仿宋_GBK" w:cs="方正仿宋_GBK"/>
          <w:b w:val="0"/>
          <w:bCs w:val="0"/>
          <w:kern w:val="0"/>
          <w:sz w:val="32"/>
          <w:szCs w:val="32"/>
          <w:highlight w:val="none"/>
          <w:lang w:eastAsia="zh-CN"/>
        </w:rPr>
        <w:t>及时开展</w:t>
      </w:r>
      <w:r>
        <w:rPr>
          <w:rFonts w:hint="eastAsia" w:ascii="方正仿宋_GBK" w:hAnsi="方正仿宋_GBK" w:eastAsia="方正仿宋_GBK" w:cs="方正仿宋_GBK"/>
          <w:b w:val="0"/>
          <w:bCs w:val="0"/>
          <w:kern w:val="0"/>
          <w:sz w:val="32"/>
          <w:szCs w:val="32"/>
          <w:highlight w:val="none"/>
          <w:lang w:eastAsia="zh-CN"/>
        </w:rPr>
        <w:fldChar w:fldCharType="begin"/>
      </w:r>
      <w:r>
        <w:rPr>
          <w:rFonts w:hint="eastAsia" w:ascii="方正仿宋_GBK" w:hAnsi="方正仿宋_GBK" w:eastAsia="方正仿宋_GBK" w:cs="方正仿宋_GBK"/>
          <w:b w:val="0"/>
          <w:bCs w:val="0"/>
          <w:kern w:val="0"/>
          <w:sz w:val="32"/>
          <w:szCs w:val="32"/>
          <w:highlight w:val="none"/>
          <w:lang w:eastAsia="zh-CN"/>
        </w:rPr>
        <w:instrText xml:space="preserve"> HYPERLINK "http://kjt.xinjiang.gov.cn/kjt/c100260/202001/73ca7469e14a47ecb7f7fd6b8deaf182.shtml" \t "http://kjt.xinjiang.gov.cn/kjt/c100260/_blank" </w:instrText>
      </w:r>
      <w:r>
        <w:rPr>
          <w:rFonts w:hint="eastAsia" w:ascii="方正仿宋_GBK" w:hAnsi="方正仿宋_GBK" w:eastAsia="方正仿宋_GBK" w:cs="方正仿宋_GBK"/>
          <w:b w:val="0"/>
          <w:bCs w:val="0"/>
          <w:kern w:val="0"/>
          <w:sz w:val="32"/>
          <w:szCs w:val="32"/>
          <w:highlight w:val="none"/>
          <w:lang w:eastAsia="zh-CN"/>
        </w:rPr>
        <w:fldChar w:fldCharType="separate"/>
      </w:r>
      <w:r>
        <w:rPr>
          <w:rFonts w:hint="eastAsia" w:ascii="方正仿宋_GBK" w:hAnsi="方正仿宋_GBK" w:eastAsia="方正仿宋_GBK" w:cs="方正仿宋_GBK"/>
          <w:b w:val="0"/>
          <w:bCs w:val="0"/>
          <w:kern w:val="0"/>
          <w:sz w:val="32"/>
          <w:szCs w:val="32"/>
          <w:highlight w:val="none"/>
          <w:lang w:eastAsia="zh-CN"/>
        </w:rPr>
        <w:t>科技厅</w:t>
      </w:r>
      <w:r>
        <w:rPr>
          <w:rFonts w:hint="eastAsia" w:ascii="方正仿宋_GBK" w:hAnsi="方正仿宋_GBK" w:eastAsia="方正仿宋_GBK" w:cs="方正仿宋_GBK"/>
          <w:b w:val="0"/>
          <w:bCs w:val="0"/>
          <w:kern w:val="0"/>
          <w:sz w:val="32"/>
          <w:szCs w:val="32"/>
          <w:highlight w:val="none"/>
          <w:lang w:val="en-US" w:eastAsia="zh-CN"/>
        </w:rPr>
        <w:t>2022年部门决算、</w:t>
      </w:r>
      <w:r>
        <w:rPr>
          <w:rFonts w:hint="eastAsia" w:ascii="方正仿宋_GBK" w:hAnsi="方正仿宋_GBK" w:eastAsia="方正仿宋_GBK" w:cs="方正仿宋_GBK"/>
          <w:b w:val="0"/>
          <w:bCs w:val="0"/>
          <w:kern w:val="0"/>
          <w:sz w:val="32"/>
          <w:szCs w:val="32"/>
          <w:highlight w:val="none"/>
          <w:lang w:eastAsia="zh-CN"/>
        </w:rPr>
        <w:t>202</w:t>
      </w:r>
      <w:r>
        <w:rPr>
          <w:rFonts w:hint="eastAsia" w:ascii="方正仿宋_GBK" w:hAnsi="方正仿宋_GBK" w:eastAsia="方正仿宋_GBK" w:cs="方正仿宋_GBK"/>
          <w:b w:val="0"/>
          <w:bCs w:val="0"/>
          <w:kern w:val="0"/>
          <w:sz w:val="32"/>
          <w:szCs w:val="32"/>
          <w:highlight w:val="none"/>
          <w:lang w:val="en-US" w:eastAsia="zh-CN"/>
        </w:rPr>
        <w:t>3</w:t>
      </w:r>
      <w:r>
        <w:rPr>
          <w:rFonts w:hint="eastAsia" w:ascii="方正仿宋_GBK" w:hAnsi="方正仿宋_GBK" w:eastAsia="方正仿宋_GBK" w:cs="方正仿宋_GBK"/>
          <w:b w:val="0"/>
          <w:bCs w:val="0"/>
          <w:kern w:val="0"/>
          <w:sz w:val="32"/>
          <w:szCs w:val="32"/>
          <w:highlight w:val="none"/>
          <w:lang w:eastAsia="zh-CN"/>
        </w:rPr>
        <w:t>年部门预算及“三公经费”信息公开</w:t>
      </w:r>
      <w:r>
        <w:rPr>
          <w:rFonts w:hint="eastAsia" w:ascii="方正仿宋_GBK" w:hAnsi="方正仿宋_GBK" w:eastAsia="方正仿宋_GBK" w:cs="方正仿宋_GBK"/>
          <w:b w:val="0"/>
          <w:bCs w:val="0"/>
          <w:kern w:val="0"/>
          <w:sz w:val="32"/>
          <w:szCs w:val="32"/>
          <w:highlight w:val="none"/>
          <w:lang w:eastAsia="zh-CN"/>
        </w:rPr>
        <w:fldChar w:fldCharType="end"/>
      </w:r>
      <w:r>
        <w:rPr>
          <w:rFonts w:hint="eastAsia" w:ascii="方正仿宋_GBK" w:hAnsi="方正仿宋_GBK" w:eastAsia="方正仿宋_GBK" w:cs="方正仿宋_GBK"/>
          <w:b w:val="0"/>
          <w:bCs w:val="0"/>
          <w:kern w:val="0"/>
          <w:sz w:val="32"/>
          <w:szCs w:val="32"/>
          <w:highlight w:val="none"/>
          <w:lang w:eastAsia="zh-CN"/>
        </w:rPr>
        <w:t>等工作，有效提高了预算公开和绩效工作质量。</w:t>
      </w:r>
      <w:r>
        <w:rPr>
          <w:rFonts w:hint="eastAsia" w:ascii="仿宋_GB2312" w:eastAsia="仿宋_GB2312"/>
          <w:color w:val="auto"/>
          <w:sz w:val="32"/>
          <w:szCs w:val="32"/>
          <w:highlight w:val="none"/>
          <w:lang w:eastAsia="zh-CN"/>
        </w:rPr>
        <w:t>发现的问题及原因：一是预算执行存在偏差。由于个别项目指标下达时间较晚，在预算执行中造成算子项调剂现象；对个别项目资金使用方面预算不够细致，出现实际支出数超出了预算申报数或出现项目资金结余数额多的情况。二是预算绩效管理水平仍有欠缺。在2022年预算绩效管理工作中，存在“重投入轻管理、重支出轻绩效”的情况，对全面实施预算绩效管理的要求认识还不到位，项目申报、实施等环节与预算绩效管理各个环节联系不够紧密；同时预算绩效管理工作中，面对专业人手不足、绩效管理水平欠缺的情况下，坚持“滚石上山”，提升的空间还是很大。三是部分绩效指标设定不够科学合理。项目绩效指标在设定时过于笼统，不易操作，在项目实际执行过程中该指标的代表性不强，考核指标与项目总体目标结合性不强，在项目自评是对于该指标的评价打分不够客观。四是绩效监控考核与实际落实的结合力度不够。对于绩效目标的实现来说，过程管理的管理和监控是相当重要的，缺失了过程的控制，只是在绩效周期结束的时候，才关注绩效进行打分，错过了执行过程中的改进机会，在问题出现时再补救就失去了绩效监控考核的意义。下一步改进措施：一是加强预算绩效管理政策学习宣传。认真学习贯彻《自治区党委 自治区人民政府关于全面实施预算绩效管理的实施意见》及预算绩效管理相关政策、制度、办法，从重资金投入管理转向重预算编制、执行、监管全过程绩效管理，重点宣传实施预算绩效管理的基本原则、目标任务、主要内容和工作要求，不断提高归口管理预算单位领导和绩效管理人员的思想认识和业务能力，强力推动预算绩效管理全面实施。二是健全完善绩效管理制度体系。建立“目标明确、责任分明、便于操作、效果明显”并贯穿预算编制、执行、监督的预算绩效管理机制。积极推进预算绩效管理工作，规范财政支出绩效评价工作，强化支出责任，合理配置资源，实现“预算编制有目标、预算执行有监控、预算完成有评价、评价结果有反馈、反馈结果有运用”的全过程预算管理目标，提高财政资金使用效益。三是加强预算执行进度跟踪管理。按照主管部门职责，严格把控，切实履行预算执行主体责任，进一步规范预算执行，促进项目执行进度。同时加强对归口管理预算单位资金情况的动态监控，及时掌握预算执行动态，做好督促检查工作，并加大对重点单位、重点项目的监控力度，确保按时完成预算目标任务。</w:t>
      </w:r>
    </w:p>
    <w:p w14:paraId="171903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eastAsia="仿宋_GB2312"/>
          <w:color w:val="auto"/>
          <w:sz w:val="32"/>
          <w:szCs w:val="32"/>
          <w:highlight w:val="yellow"/>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1B5DBB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25B1C1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32" w:name="_Toc3250"/>
      <w:bookmarkStart w:id="33" w:name="_Toc24143"/>
      <w:r>
        <w:rPr>
          <w:rFonts w:hint="default" w:ascii="仿宋_GB2312" w:hAnsi="仿宋_GB2312" w:eastAsia="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lang w:val="en-US" w:eastAsia="zh-CN"/>
        </w:rPr>
        <w:t>年度本单位政府采购支出总额为</w:t>
      </w:r>
      <w:r>
        <w:rPr>
          <w:rFonts w:hint="default" w:ascii="仿宋_GB2312" w:hAnsi="仿宋_GB2312" w:eastAsia="仿宋_GB2312" w:cs="仿宋_GB2312"/>
          <w:color w:val="auto"/>
          <w:kern w:val="0"/>
          <w:sz w:val="32"/>
          <w:szCs w:val="32"/>
          <w:highlight w:val="none"/>
          <w:lang w:val="en-US" w:eastAsia="zh-CN"/>
        </w:rPr>
        <w:t>0.00</w:t>
      </w:r>
      <w:r>
        <w:rPr>
          <w:rFonts w:hint="eastAsia" w:ascii="仿宋_GB2312" w:hAnsi="仿宋_GB2312" w:eastAsia="仿宋_GB2312" w:cs="仿宋_GB2312"/>
          <w:color w:val="auto"/>
          <w:kern w:val="0"/>
          <w:sz w:val="32"/>
          <w:szCs w:val="32"/>
          <w:highlight w:val="none"/>
          <w:lang w:val="en-US" w:eastAsia="zh-CN"/>
        </w:rPr>
        <w:t>万元，授予中小企业合同金额、授予小微企业合同金额</w:t>
      </w:r>
      <w:r>
        <w:rPr>
          <w:rFonts w:hint="default" w:ascii="仿宋_GB2312" w:hAnsi="仿宋_GB2312" w:eastAsia="仿宋_GB2312" w:cs="仿宋_GB2312"/>
          <w:color w:val="auto"/>
          <w:kern w:val="0"/>
          <w:sz w:val="32"/>
          <w:szCs w:val="32"/>
          <w:highlight w:val="none"/>
          <w:lang w:val="en-US" w:eastAsia="zh-CN"/>
        </w:rPr>
        <w:t>0.00</w:t>
      </w:r>
      <w:r>
        <w:rPr>
          <w:rFonts w:hint="eastAsia" w:ascii="仿宋_GB2312" w:hAnsi="仿宋_GB2312" w:eastAsia="仿宋_GB2312" w:cs="仿宋_GB2312"/>
          <w:color w:val="auto"/>
          <w:kern w:val="0"/>
          <w:sz w:val="32"/>
          <w:szCs w:val="32"/>
          <w:highlight w:val="none"/>
          <w:lang w:val="en-US" w:eastAsia="zh-CN"/>
        </w:rPr>
        <w:t>万元。</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2"/>
      <w:bookmarkEnd w:id="33"/>
    </w:p>
    <w:p w14:paraId="52643CD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25F09F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F681E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FE35C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BC81CA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333442B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24F5C7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609804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4241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A9DA61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90619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A0C593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47B61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410D4A7">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F7F985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80832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183"/>
      <w:bookmarkStart w:id="35" w:name="_Toc6062"/>
      <w:r>
        <w:rPr>
          <w:rFonts w:hint="eastAsia" w:ascii="黑体" w:hAnsi="黑体" w:eastAsia="仿宋_GB2312" w:cs="宋体"/>
          <w:bCs/>
          <w:color w:val="auto"/>
          <w:kern w:val="0"/>
          <w:sz w:val="32"/>
          <w:szCs w:val="32"/>
          <w:highlight w:val="none"/>
        </w:rPr>
        <w:t>一、《收入支出决算总表》</w:t>
      </w:r>
      <w:bookmarkEnd w:id="34"/>
      <w:bookmarkEnd w:id="35"/>
    </w:p>
    <w:p w14:paraId="1F4F5A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0364"/>
      <w:bookmarkStart w:id="37" w:name="_Toc24532"/>
      <w:r>
        <w:rPr>
          <w:rFonts w:hint="eastAsia" w:ascii="黑体" w:hAnsi="黑体" w:eastAsia="仿宋_GB2312" w:cs="宋体"/>
          <w:bCs/>
          <w:color w:val="auto"/>
          <w:kern w:val="0"/>
          <w:sz w:val="32"/>
          <w:szCs w:val="32"/>
          <w:highlight w:val="none"/>
        </w:rPr>
        <w:t>二、《收入决算表》</w:t>
      </w:r>
      <w:bookmarkEnd w:id="36"/>
      <w:bookmarkEnd w:id="37"/>
    </w:p>
    <w:p w14:paraId="76DC58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32434"/>
      <w:bookmarkStart w:id="39" w:name="_Toc21304"/>
      <w:r>
        <w:rPr>
          <w:rFonts w:hint="eastAsia" w:ascii="黑体" w:hAnsi="黑体" w:eastAsia="仿宋_GB2312" w:cs="宋体"/>
          <w:bCs/>
          <w:color w:val="auto"/>
          <w:kern w:val="0"/>
          <w:sz w:val="32"/>
          <w:szCs w:val="32"/>
          <w:highlight w:val="none"/>
        </w:rPr>
        <w:t>三、《支出决算表》</w:t>
      </w:r>
      <w:bookmarkEnd w:id="38"/>
      <w:bookmarkEnd w:id="39"/>
    </w:p>
    <w:p w14:paraId="43D2D1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28786"/>
      <w:bookmarkStart w:id="41" w:name="_Toc14238"/>
      <w:r>
        <w:rPr>
          <w:rFonts w:hint="eastAsia" w:ascii="黑体" w:hAnsi="黑体" w:eastAsia="仿宋_GB2312" w:cs="宋体"/>
          <w:bCs/>
          <w:color w:val="auto"/>
          <w:kern w:val="0"/>
          <w:sz w:val="32"/>
          <w:szCs w:val="32"/>
          <w:highlight w:val="none"/>
        </w:rPr>
        <w:t>四、《财政拨款收入支出决算总表》</w:t>
      </w:r>
      <w:bookmarkEnd w:id="40"/>
      <w:bookmarkEnd w:id="41"/>
    </w:p>
    <w:p w14:paraId="6A27D0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14869"/>
      <w:bookmarkStart w:id="43" w:name="_Toc10347"/>
      <w:r>
        <w:rPr>
          <w:rFonts w:hint="eastAsia" w:ascii="黑体" w:hAnsi="黑体" w:eastAsia="仿宋_GB2312" w:cs="宋体"/>
          <w:bCs/>
          <w:color w:val="auto"/>
          <w:kern w:val="0"/>
          <w:sz w:val="32"/>
          <w:szCs w:val="32"/>
          <w:highlight w:val="none"/>
        </w:rPr>
        <w:t>五、《一般公共预算财政拨款支出决算表》</w:t>
      </w:r>
      <w:bookmarkEnd w:id="42"/>
      <w:bookmarkEnd w:id="43"/>
    </w:p>
    <w:p w14:paraId="181AD5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8884"/>
      <w:bookmarkStart w:id="45" w:name="_Toc5626"/>
      <w:r>
        <w:rPr>
          <w:rFonts w:hint="eastAsia" w:ascii="黑体" w:hAnsi="黑体" w:eastAsia="仿宋_GB2312" w:cs="宋体"/>
          <w:bCs/>
          <w:color w:val="auto"/>
          <w:kern w:val="0"/>
          <w:sz w:val="32"/>
          <w:szCs w:val="32"/>
          <w:highlight w:val="none"/>
        </w:rPr>
        <w:t>六、《一般公共预算财政拨款基本支出决算表》</w:t>
      </w:r>
      <w:bookmarkEnd w:id="44"/>
      <w:bookmarkEnd w:id="45"/>
    </w:p>
    <w:p w14:paraId="5EA757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6" w:name="_Toc32663"/>
      <w:bookmarkStart w:id="47" w:name="_Toc29106"/>
      <w:r>
        <w:rPr>
          <w:rFonts w:hint="eastAsia" w:ascii="黑体" w:hAnsi="黑体" w:eastAsia="仿宋_GB2312" w:cs="宋体"/>
          <w:bCs/>
          <w:color w:val="auto"/>
          <w:kern w:val="0"/>
          <w:sz w:val="32"/>
          <w:szCs w:val="32"/>
          <w:highlight w:val="none"/>
        </w:rPr>
        <w:t>《财政拨款“三公”经费支出决算表》</w:t>
      </w:r>
      <w:bookmarkEnd w:id="46"/>
      <w:bookmarkEnd w:id="47"/>
    </w:p>
    <w:p w14:paraId="494098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8" w:name="_Toc5453"/>
      <w:bookmarkStart w:id="49" w:name="_Toc7643"/>
      <w:r>
        <w:rPr>
          <w:rFonts w:hint="eastAsia" w:ascii="黑体" w:hAnsi="黑体" w:eastAsia="仿宋_GB2312" w:cs="宋体"/>
          <w:bCs/>
          <w:color w:val="auto"/>
          <w:kern w:val="0"/>
          <w:sz w:val="32"/>
          <w:szCs w:val="32"/>
          <w:highlight w:val="none"/>
        </w:rPr>
        <w:t>八、《政府性基金预算财政拨款收入支出决算表》</w:t>
      </w:r>
      <w:bookmarkEnd w:id="48"/>
      <w:bookmarkEnd w:id="49"/>
    </w:p>
    <w:p w14:paraId="51943F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DF31A8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A5EBB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1E72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A973F4">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3A973F4">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MDdhNTJjZmNjY2ZhMjgwZjRmMjZhZmFiODZlMzQifQ=="/>
    <w:docVar w:name="KSO_WPS_MARK_KEY" w:val="41ee2a61-2d54-4f93-83be-afdb9a40d732"/>
  </w:docVars>
  <w:rsids>
    <w:rsidRoot w:val="00000000"/>
    <w:rsid w:val="00213C59"/>
    <w:rsid w:val="003210CE"/>
    <w:rsid w:val="00B70D59"/>
    <w:rsid w:val="00F52A8D"/>
    <w:rsid w:val="019404F8"/>
    <w:rsid w:val="01F56424"/>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6CB3180"/>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0C0271"/>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6F36144"/>
    <w:rsid w:val="17385A05"/>
    <w:rsid w:val="173B3901"/>
    <w:rsid w:val="176747F9"/>
    <w:rsid w:val="17954A6E"/>
    <w:rsid w:val="17EF7483"/>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5947D9"/>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11728A"/>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4D2F4C"/>
    <w:rsid w:val="4CEE3180"/>
    <w:rsid w:val="4D0F4AF6"/>
    <w:rsid w:val="4DF94F37"/>
    <w:rsid w:val="4E0A1DD5"/>
    <w:rsid w:val="4E3160E5"/>
    <w:rsid w:val="4E4D37AF"/>
    <w:rsid w:val="4E8C6496"/>
    <w:rsid w:val="4EFD18DE"/>
    <w:rsid w:val="4F144236"/>
    <w:rsid w:val="4F663C87"/>
    <w:rsid w:val="4F7E29A8"/>
    <w:rsid w:val="4F9E1FFC"/>
    <w:rsid w:val="50447CC2"/>
    <w:rsid w:val="50785A4D"/>
    <w:rsid w:val="50874A7C"/>
    <w:rsid w:val="50895EE7"/>
    <w:rsid w:val="50921B9D"/>
    <w:rsid w:val="50D16158"/>
    <w:rsid w:val="50DB5F45"/>
    <w:rsid w:val="51025EB1"/>
    <w:rsid w:val="51141503"/>
    <w:rsid w:val="515C501C"/>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1F36D9B"/>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D229B2"/>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22733B"/>
    <w:rsid w:val="727B234E"/>
    <w:rsid w:val="72D068C7"/>
    <w:rsid w:val="72E42ED8"/>
    <w:rsid w:val="735F4CB9"/>
    <w:rsid w:val="73674C62"/>
    <w:rsid w:val="73845865"/>
    <w:rsid w:val="739B6D9E"/>
    <w:rsid w:val="73BC1D76"/>
    <w:rsid w:val="73FB6630"/>
    <w:rsid w:val="748D790E"/>
    <w:rsid w:val="74937BE1"/>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B905CD"/>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7476</Words>
  <Characters>8376</Characters>
  <Lines>0</Lines>
  <Paragraphs>0</Paragraphs>
  <TotalTime>5</TotalTime>
  <ScaleCrop>false</ScaleCrop>
  <LinksUpToDate>false</LinksUpToDate>
  <CharactersWithSpaces>8387</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小实</cp:lastModifiedBy>
  <dcterms:modified xsi:type="dcterms:W3CDTF">2024-11-08T03:45:04Z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2F4994BD988C4C56AE1AFFE43D0D6621</vt:lpwstr>
  </property>
</Properties>
</file>