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color w:val="auto"/>
          <w:sz w:val="32"/>
          <w:szCs w:val="32"/>
        </w:rPr>
      </w:pPr>
    </w:p>
    <w:p>
      <w:pPr>
        <w:jc w:val="center"/>
        <w:rPr>
          <w:rFonts w:ascii="方正小标宋_GBK" w:hAnsi="宋体" w:eastAsia="方正小标宋_GBK"/>
          <w:color w:val="auto"/>
          <w:sz w:val="44"/>
          <w:szCs w:val="44"/>
        </w:rPr>
      </w:pPr>
    </w:p>
    <w:p>
      <w:pPr>
        <w:jc w:val="center"/>
        <w:rPr>
          <w:rFonts w:ascii="方正小标宋_GBK" w:hAnsi="宋体" w:eastAsia="方正小标宋_GBK"/>
          <w:color w:val="auto"/>
          <w:sz w:val="44"/>
          <w:szCs w:val="44"/>
        </w:rPr>
      </w:pPr>
      <w:r>
        <w:rPr>
          <w:rFonts w:hint="eastAsia" w:ascii="方正小标宋_GBK" w:hAnsi="宋体" w:eastAsia="方正小标宋_GBK"/>
          <w:color w:val="auto"/>
          <w:sz w:val="44"/>
          <w:szCs w:val="44"/>
        </w:rPr>
        <w:t>新疆维吾尔自治区科技人才开发中心</w:t>
      </w:r>
    </w:p>
    <w:p>
      <w:pPr>
        <w:jc w:val="center"/>
        <w:rPr>
          <w:rFonts w:ascii="方正小标宋_GBK" w:hAnsi="宋体" w:eastAsia="方正小标宋_GBK"/>
          <w:color w:val="auto"/>
          <w:sz w:val="44"/>
          <w:szCs w:val="44"/>
        </w:rPr>
      </w:pPr>
      <w:r>
        <w:rPr>
          <w:rFonts w:hint="eastAsia" w:ascii="方正小标宋_GBK" w:hAnsi="宋体" w:eastAsia="方正小标宋_GBK"/>
          <w:color w:val="auto"/>
          <w:sz w:val="44"/>
          <w:szCs w:val="44"/>
        </w:rPr>
        <w:t xml:space="preserve"> 2023年度部门决算</w:t>
      </w:r>
    </w:p>
    <w:p>
      <w:pPr>
        <w:jc w:val="center"/>
        <w:rPr>
          <w:rFonts w:ascii="方正小标宋_GBK" w:hAnsi="宋体" w:eastAsia="方正小标宋_GBK"/>
          <w:color w:val="auto"/>
          <w:sz w:val="44"/>
          <w:szCs w:val="44"/>
        </w:rPr>
      </w:pPr>
      <w:r>
        <w:rPr>
          <w:rFonts w:hint="eastAsia" w:ascii="方正小标宋_GBK" w:hAnsi="宋体" w:eastAsia="方正小标宋_GBK"/>
          <w:color w:val="auto"/>
          <w:sz w:val="44"/>
          <w:szCs w:val="44"/>
        </w:rPr>
        <w:t>公开说明</w:t>
      </w:r>
    </w:p>
    <w:p>
      <w:pPr>
        <w:rPr>
          <w:rFonts w:ascii="方正小标宋_GBK" w:hAnsi="宋体" w:eastAsia="方正小标宋_GBK"/>
          <w:color w:val="auto"/>
          <w:sz w:val="44"/>
          <w:szCs w:val="44"/>
        </w:rPr>
      </w:pPr>
      <w:r>
        <w:rPr>
          <w:rFonts w:hint="eastAsia" w:ascii="方正小标宋_GBK" w:hAnsi="宋体" w:eastAsia="方正小标宋_GBK"/>
          <w:color w:val="auto"/>
          <w:sz w:val="44"/>
          <w:szCs w:val="44"/>
        </w:rPr>
        <w:br w:type="page"/>
      </w:r>
    </w:p>
    <w:p>
      <w:pPr>
        <w:jc w:val="center"/>
        <w:rPr>
          <w:rFonts w:ascii="仿宋_GB2312" w:hAnsi="仿宋_GB2312" w:eastAsia="仿宋_GB2312" w:cs="仿宋_GB2312"/>
          <w:bCs/>
          <w:color w:val="auto"/>
          <w:kern w:val="0"/>
          <w:sz w:val="32"/>
          <w:szCs w:val="32"/>
        </w:rPr>
      </w:pPr>
      <w:r>
        <w:rPr>
          <w:rFonts w:hint="eastAsia" w:ascii="仿宋_GB2312" w:hAnsi="仿宋_GB2312" w:eastAsia="仿宋_GB2312" w:cs="仿宋_GB2312"/>
          <w:b/>
          <w:color w:val="auto"/>
          <w:kern w:val="0"/>
          <w:sz w:val="36"/>
          <w:szCs w:val="36"/>
        </w:rPr>
        <w:t>目  录</w:t>
      </w:r>
    </w:p>
    <w:p>
      <w:pPr>
        <w:pStyle w:val="6"/>
        <w:tabs>
          <w:tab w:val="right" w:pos="8306"/>
        </w:tabs>
        <w:rPr>
          <w:rFonts w:ascii="仿宋_GB2312" w:hAnsi="仿宋_GB2312" w:eastAsia="仿宋_GB2312" w:cs="仿宋_GB2312"/>
          <w:b/>
          <w:bCs/>
          <w:color w:val="auto"/>
          <w:sz w:val="32"/>
          <w:szCs w:val="32"/>
        </w:rPr>
      </w:pP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TOC \o "1-3" \n  \h \u </w:instrText>
      </w:r>
      <w:r>
        <w:rPr>
          <w:rFonts w:hint="eastAsia" w:ascii="仿宋_GB2312" w:hAnsi="仿宋_GB2312" w:eastAsia="仿宋_GB2312" w:cs="仿宋_GB2312"/>
          <w:color w:val="auto"/>
          <w:sz w:val="32"/>
          <w:szCs w:val="32"/>
        </w:rPr>
        <w:fldChar w:fldCharType="separate"/>
      </w:r>
      <w:r>
        <w:rPr>
          <w:color w:val="auto"/>
        </w:rPr>
        <w:fldChar w:fldCharType="begin"/>
      </w:r>
      <w:r>
        <w:rPr>
          <w:color w:val="auto"/>
        </w:rPr>
        <w:instrText xml:space="preserve"> HYPERLINK \l "_Toc32314" </w:instrText>
      </w:r>
      <w:r>
        <w:rPr>
          <w:color w:val="auto"/>
        </w:rPr>
        <w:fldChar w:fldCharType="separate"/>
      </w:r>
      <w:r>
        <w:rPr>
          <w:rFonts w:hint="eastAsia" w:ascii="仿宋_GB2312" w:hAnsi="仿宋_GB2312" w:eastAsia="仿宋_GB2312" w:cs="仿宋_GB2312"/>
          <w:b/>
          <w:bCs/>
          <w:color w:val="auto"/>
          <w:sz w:val="32"/>
          <w:szCs w:val="32"/>
        </w:rPr>
        <w:t>第一部分 单位概况</w:t>
      </w:r>
      <w:r>
        <w:rPr>
          <w:rFonts w:hint="eastAsia" w:ascii="仿宋_GB2312" w:hAnsi="仿宋_GB2312" w:eastAsia="仿宋_GB2312" w:cs="仿宋_GB2312"/>
          <w:b/>
          <w:bCs/>
          <w:color w:val="auto"/>
          <w:sz w:val="32"/>
          <w:szCs w:val="32"/>
        </w:rPr>
        <w:fldChar w:fldCharType="end"/>
      </w:r>
    </w:p>
    <w:p>
      <w:pPr>
        <w:pStyle w:val="7"/>
        <w:tabs>
          <w:tab w:val="right" w:pos="8306"/>
        </w:tabs>
        <w:ind w:left="0" w:leftChars="0"/>
        <w:rPr>
          <w:rFonts w:ascii="仿宋_GB2312" w:hAnsi="仿宋_GB2312" w:eastAsia="仿宋_GB2312" w:cs="仿宋_GB2312"/>
          <w:color w:val="auto"/>
          <w:sz w:val="32"/>
          <w:szCs w:val="32"/>
        </w:rPr>
      </w:pPr>
      <w:r>
        <w:rPr>
          <w:color w:val="auto"/>
        </w:rPr>
        <w:fldChar w:fldCharType="begin"/>
      </w:r>
      <w:r>
        <w:rPr>
          <w:color w:val="auto"/>
        </w:rPr>
        <w:instrText xml:space="preserve"> HYPERLINK \l "_Toc30567" </w:instrText>
      </w:r>
      <w:r>
        <w:rPr>
          <w:color w:val="auto"/>
        </w:rPr>
        <w:fldChar w:fldCharType="separate"/>
      </w:r>
      <w:r>
        <w:rPr>
          <w:rFonts w:hint="eastAsia" w:ascii="仿宋_GB2312" w:hAnsi="仿宋_GB2312" w:eastAsia="仿宋_GB2312" w:cs="仿宋_GB2312"/>
          <w:bCs/>
          <w:color w:val="auto"/>
          <w:kern w:val="0"/>
          <w:sz w:val="32"/>
          <w:szCs w:val="32"/>
        </w:rPr>
        <w:t>一、主要职能</w:t>
      </w:r>
      <w:r>
        <w:rPr>
          <w:rFonts w:hint="eastAsia" w:ascii="仿宋_GB2312" w:hAnsi="仿宋_GB2312" w:eastAsia="仿宋_GB2312" w:cs="仿宋_GB2312"/>
          <w:bCs/>
          <w:color w:val="auto"/>
          <w:kern w:val="0"/>
          <w:sz w:val="32"/>
          <w:szCs w:val="32"/>
        </w:rPr>
        <w:fldChar w:fldCharType="end"/>
      </w:r>
    </w:p>
    <w:p>
      <w:pPr>
        <w:pStyle w:val="7"/>
        <w:tabs>
          <w:tab w:val="right" w:pos="8306"/>
        </w:tabs>
        <w:ind w:left="0" w:leftChars="0"/>
        <w:rPr>
          <w:rFonts w:ascii="仿宋_GB2312" w:hAnsi="仿宋_GB2312" w:eastAsia="仿宋_GB2312" w:cs="仿宋_GB2312"/>
          <w:color w:val="auto"/>
          <w:sz w:val="32"/>
          <w:szCs w:val="32"/>
        </w:rPr>
      </w:pPr>
      <w:r>
        <w:rPr>
          <w:color w:val="auto"/>
        </w:rPr>
        <w:fldChar w:fldCharType="begin"/>
      </w:r>
      <w:r>
        <w:rPr>
          <w:color w:val="auto"/>
        </w:rPr>
        <w:instrText xml:space="preserve"> HYPERLINK \l "_Toc2151" </w:instrText>
      </w:r>
      <w:r>
        <w:rPr>
          <w:color w:val="auto"/>
        </w:rPr>
        <w:fldChar w:fldCharType="separate"/>
      </w:r>
      <w:r>
        <w:rPr>
          <w:rFonts w:hint="eastAsia" w:ascii="仿宋_GB2312" w:hAnsi="仿宋_GB2312" w:eastAsia="仿宋_GB2312" w:cs="仿宋_GB2312"/>
          <w:bCs/>
          <w:color w:val="auto"/>
          <w:kern w:val="0"/>
          <w:sz w:val="32"/>
          <w:szCs w:val="32"/>
        </w:rPr>
        <w:t>二、机构设置及人员情况</w:t>
      </w:r>
      <w:r>
        <w:rPr>
          <w:rFonts w:hint="eastAsia" w:ascii="仿宋_GB2312" w:hAnsi="仿宋_GB2312" w:eastAsia="仿宋_GB2312" w:cs="仿宋_GB2312"/>
          <w:bCs/>
          <w:color w:val="auto"/>
          <w:kern w:val="0"/>
          <w:sz w:val="32"/>
          <w:szCs w:val="32"/>
        </w:rPr>
        <w:fldChar w:fldCharType="end"/>
      </w:r>
    </w:p>
    <w:p>
      <w:pPr>
        <w:pStyle w:val="6"/>
        <w:tabs>
          <w:tab w:val="right" w:pos="8306"/>
        </w:tabs>
        <w:rPr>
          <w:rFonts w:ascii="仿宋_GB2312" w:hAnsi="仿宋_GB2312" w:eastAsia="仿宋_GB2312" w:cs="仿宋_GB2312"/>
          <w:b/>
          <w:bCs/>
          <w:color w:val="auto"/>
          <w:sz w:val="32"/>
          <w:szCs w:val="32"/>
        </w:rPr>
      </w:pPr>
      <w:r>
        <w:rPr>
          <w:color w:val="auto"/>
        </w:rPr>
        <w:fldChar w:fldCharType="begin"/>
      </w:r>
      <w:r>
        <w:rPr>
          <w:color w:val="auto"/>
        </w:rPr>
        <w:instrText xml:space="preserve"> HYPERLINK \l "_Toc29374" </w:instrText>
      </w:r>
      <w:r>
        <w:rPr>
          <w:color w:val="auto"/>
        </w:rPr>
        <w:fldChar w:fldCharType="separate"/>
      </w:r>
      <w:r>
        <w:rPr>
          <w:rFonts w:hint="eastAsia" w:ascii="仿宋_GB2312" w:hAnsi="仿宋_GB2312" w:eastAsia="仿宋_GB2312" w:cs="仿宋_GB2312"/>
          <w:b/>
          <w:bCs/>
          <w:color w:val="auto"/>
          <w:sz w:val="32"/>
          <w:szCs w:val="32"/>
        </w:rPr>
        <w:t>第二部分 部门决算情况说明</w:t>
      </w:r>
      <w:r>
        <w:rPr>
          <w:rFonts w:hint="eastAsia" w:ascii="仿宋_GB2312" w:hAnsi="仿宋_GB2312" w:eastAsia="仿宋_GB2312" w:cs="仿宋_GB2312"/>
          <w:b/>
          <w:bCs/>
          <w:color w:val="auto"/>
          <w:sz w:val="32"/>
          <w:szCs w:val="32"/>
        </w:rPr>
        <w:fldChar w:fldCharType="end"/>
      </w:r>
    </w:p>
    <w:p>
      <w:pPr>
        <w:pStyle w:val="7"/>
        <w:tabs>
          <w:tab w:val="right" w:pos="8306"/>
        </w:tabs>
        <w:ind w:left="0" w:leftChars="0"/>
        <w:rPr>
          <w:rFonts w:ascii="仿宋_GB2312" w:hAnsi="仿宋_GB2312" w:eastAsia="仿宋_GB2312" w:cs="仿宋_GB2312"/>
          <w:color w:val="auto"/>
          <w:sz w:val="32"/>
          <w:szCs w:val="32"/>
        </w:rPr>
      </w:pPr>
      <w:r>
        <w:rPr>
          <w:color w:val="auto"/>
        </w:rPr>
        <w:fldChar w:fldCharType="begin"/>
      </w:r>
      <w:r>
        <w:rPr>
          <w:color w:val="auto"/>
        </w:rPr>
        <w:instrText xml:space="preserve"> HYPERLINK \l "_Toc25314" </w:instrText>
      </w:r>
      <w:r>
        <w:rPr>
          <w:color w:val="auto"/>
        </w:rPr>
        <w:fldChar w:fldCharType="separate"/>
      </w:r>
      <w:r>
        <w:rPr>
          <w:rFonts w:hint="eastAsia" w:ascii="仿宋_GB2312" w:hAnsi="仿宋_GB2312" w:eastAsia="仿宋_GB2312" w:cs="仿宋_GB2312"/>
          <w:bCs/>
          <w:color w:val="auto"/>
          <w:kern w:val="0"/>
          <w:sz w:val="32"/>
          <w:szCs w:val="32"/>
        </w:rPr>
        <w:t>一、收入支出决算总体情况说明</w:t>
      </w:r>
      <w:r>
        <w:rPr>
          <w:rFonts w:hint="eastAsia" w:ascii="仿宋_GB2312" w:hAnsi="仿宋_GB2312" w:eastAsia="仿宋_GB2312" w:cs="仿宋_GB2312"/>
          <w:bCs/>
          <w:color w:val="auto"/>
          <w:kern w:val="0"/>
          <w:sz w:val="32"/>
          <w:szCs w:val="32"/>
        </w:rPr>
        <w:fldChar w:fldCharType="end"/>
      </w:r>
    </w:p>
    <w:p>
      <w:pPr>
        <w:pStyle w:val="7"/>
        <w:tabs>
          <w:tab w:val="right" w:pos="8306"/>
        </w:tabs>
        <w:ind w:left="0" w:leftChars="0"/>
        <w:rPr>
          <w:rFonts w:ascii="仿宋_GB2312" w:hAnsi="仿宋_GB2312" w:eastAsia="仿宋_GB2312" w:cs="仿宋_GB2312"/>
          <w:color w:val="auto"/>
          <w:sz w:val="32"/>
          <w:szCs w:val="32"/>
        </w:rPr>
      </w:pPr>
      <w:r>
        <w:rPr>
          <w:color w:val="auto"/>
        </w:rPr>
        <w:fldChar w:fldCharType="begin"/>
      </w:r>
      <w:r>
        <w:rPr>
          <w:color w:val="auto"/>
        </w:rPr>
        <w:instrText xml:space="preserve"> HYPERLINK \l "_Toc12142" </w:instrText>
      </w:r>
      <w:r>
        <w:rPr>
          <w:color w:val="auto"/>
        </w:rPr>
        <w:fldChar w:fldCharType="separate"/>
      </w:r>
      <w:r>
        <w:rPr>
          <w:rFonts w:hint="eastAsia" w:ascii="仿宋_GB2312" w:hAnsi="仿宋_GB2312" w:eastAsia="仿宋_GB2312" w:cs="仿宋_GB2312"/>
          <w:bCs/>
          <w:color w:val="auto"/>
          <w:kern w:val="0"/>
          <w:sz w:val="32"/>
          <w:szCs w:val="32"/>
        </w:rPr>
        <w:t>二、收入决算情况说明</w:t>
      </w:r>
      <w:r>
        <w:rPr>
          <w:rFonts w:hint="eastAsia" w:ascii="仿宋_GB2312" w:hAnsi="仿宋_GB2312" w:eastAsia="仿宋_GB2312" w:cs="仿宋_GB2312"/>
          <w:bCs/>
          <w:color w:val="auto"/>
          <w:kern w:val="0"/>
          <w:sz w:val="32"/>
          <w:szCs w:val="32"/>
        </w:rPr>
        <w:fldChar w:fldCharType="end"/>
      </w:r>
    </w:p>
    <w:p>
      <w:pPr>
        <w:pStyle w:val="7"/>
        <w:tabs>
          <w:tab w:val="right" w:pos="8306"/>
        </w:tabs>
        <w:ind w:left="0" w:leftChars="0"/>
        <w:rPr>
          <w:rFonts w:ascii="仿宋_GB2312" w:hAnsi="仿宋_GB2312" w:eastAsia="仿宋_GB2312" w:cs="仿宋_GB2312"/>
          <w:color w:val="auto"/>
          <w:sz w:val="32"/>
          <w:szCs w:val="32"/>
        </w:rPr>
      </w:pPr>
      <w:r>
        <w:rPr>
          <w:color w:val="auto"/>
        </w:rPr>
        <w:fldChar w:fldCharType="begin"/>
      </w:r>
      <w:r>
        <w:rPr>
          <w:color w:val="auto"/>
        </w:rPr>
        <w:instrText xml:space="preserve"> HYPERLINK \l "_Toc13201" </w:instrText>
      </w:r>
      <w:r>
        <w:rPr>
          <w:color w:val="auto"/>
        </w:rPr>
        <w:fldChar w:fldCharType="separate"/>
      </w:r>
      <w:r>
        <w:rPr>
          <w:rFonts w:hint="eastAsia" w:ascii="仿宋_GB2312" w:hAnsi="仿宋_GB2312" w:eastAsia="仿宋_GB2312" w:cs="仿宋_GB2312"/>
          <w:bCs/>
          <w:color w:val="auto"/>
          <w:kern w:val="0"/>
          <w:sz w:val="32"/>
          <w:szCs w:val="32"/>
        </w:rPr>
        <w:t>三、支出决算情况说明</w:t>
      </w:r>
      <w:r>
        <w:rPr>
          <w:rFonts w:hint="eastAsia" w:ascii="仿宋_GB2312" w:hAnsi="仿宋_GB2312" w:eastAsia="仿宋_GB2312" w:cs="仿宋_GB2312"/>
          <w:bCs/>
          <w:color w:val="auto"/>
          <w:kern w:val="0"/>
          <w:sz w:val="32"/>
          <w:szCs w:val="32"/>
        </w:rPr>
        <w:fldChar w:fldCharType="end"/>
      </w:r>
    </w:p>
    <w:p>
      <w:pPr>
        <w:pStyle w:val="7"/>
        <w:tabs>
          <w:tab w:val="right" w:pos="8306"/>
        </w:tabs>
        <w:ind w:left="0" w:leftChars="0"/>
        <w:rPr>
          <w:rFonts w:ascii="仿宋_GB2312" w:hAnsi="仿宋_GB2312" w:eastAsia="仿宋_GB2312" w:cs="仿宋_GB2312"/>
          <w:color w:val="auto"/>
          <w:sz w:val="32"/>
          <w:szCs w:val="32"/>
        </w:rPr>
      </w:pPr>
      <w:r>
        <w:rPr>
          <w:color w:val="auto"/>
        </w:rPr>
        <w:fldChar w:fldCharType="begin"/>
      </w:r>
      <w:r>
        <w:rPr>
          <w:color w:val="auto"/>
        </w:rPr>
        <w:instrText xml:space="preserve"> HYPERLINK \l "_Toc26564" </w:instrText>
      </w:r>
      <w:r>
        <w:rPr>
          <w:color w:val="auto"/>
        </w:rPr>
        <w:fldChar w:fldCharType="separate"/>
      </w:r>
      <w:r>
        <w:rPr>
          <w:rFonts w:hint="eastAsia" w:ascii="仿宋_GB2312" w:hAnsi="仿宋_GB2312" w:eastAsia="仿宋_GB2312" w:cs="仿宋_GB2312"/>
          <w:bCs/>
          <w:color w:val="auto"/>
          <w:kern w:val="0"/>
          <w:sz w:val="32"/>
          <w:szCs w:val="32"/>
        </w:rPr>
        <w:t>四、财政拨款收入支出决算总体情况说明</w:t>
      </w:r>
      <w:r>
        <w:rPr>
          <w:rFonts w:hint="eastAsia" w:ascii="仿宋_GB2312" w:hAnsi="仿宋_GB2312" w:eastAsia="仿宋_GB2312" w:cs="仿宋_GB2312"/>
          <w:bCs/>
          <w:color w:val="auto"/>
          <w:kern w:val="0"/>
          <w:sz w:val="32"/>
          <w:szCs w:val="32"/>
        </w:rPr>
        <w:fldChar w:fldCharType="end"/>
      </w:r>
    </w:p>
    <w:p>
      <w:pPr>
        <w:pStyle w:val="7"/>
        <w:tabs>
          <w:tab w:val="right" w:pos="8306"/>
        </w:tabs>
        <w:ind w:left="0" w:leftChars="0"/>
        <w:rPr>
          <w:rFonts w:ascii="仿宋_GB2312" w:hAnsi="仿宋_GB2312" w:eastAsia="仿宋_GB2312" w:cs="仿宋_GB2312"/>
          <w:color w:val="auto"/>
          <w:sz w:val="32"/>
          <w:szCs w:val="32"/>
        </w:rPr>
      </w:pPr>
      <w:r>
        <w:rPr>
          <w:color w:val="auto"/>
        </w:rPr>
        <w:fldChar w:fldCharType="begin"/>
      </w:r>
      <w:r>
        <w:rPr>
          <w:color w:val="auto"/>
        </w:rPr>
        <w:instrText xml:space="preserve"> HYPERLINK \l "_Toc20360" </w:instrText>
      </w:r>
      <w:r>
        <w:rPr>
          <w:color w:val="auto"/>
        </w:rPr>
        <w:fldChar w:fldCharType="separate"/>
      </w:r>
      <w:r>
        <w:rPr>
          <w:rFonts w:hint="eastAsia" w:ascii="仿宋_GB2312" w:hAnsi="仿宋_GB2312" w:eastAsia="仿宋_GB2312" w:cs="仿宋_GB2312"/>
          <w:bCs/>
          <w:color w:val="auto"/>
          <w:kern w:val="0"/>
          <w:sz w:val="32"/>
          <w:szCs w:val="32"/>
        </w:rPr>
        <w:t>五、一般公共预算财政拨款支出决算情况说明</w:t>
      </w:r>
      <w:r>
        <w:rPr>
          <w:rFonts w:hint="eastAsia" w:ascii="仿宋_GB2312" w:hAnsi="仿宋_GB2312" w:eastAsia="仿宋_GB2312" w:cs="仿宋_GB2312"/>
          <w:bCs/>
          <w:color w:val="auto"/>
          <w:kern w:val="0"/>
          <w:sz w:val="32"/>
          <w:szCs w:val="32"/>
        </w:rPr>
        <w:fldChar w:fldCharType="end"/>
      </w:r>
    </w:p>
    <w:p>
      <w:pPr>
        <w:pStyle w:val="7"/>
        <w:tabs>
          <w:tab w:val="right" w:pos="8306"/>
        </w:tabs>
        <w:ind w:left="0" w:leftChars="0"/>
        <w:rPr>
          <w:rFonts w:ascii="仿宋_GB2312" w:hAnsi="仿宋_GB2312" w:eastAsia="仿宋_GB2312" w:cs="仿宋_GB2312"/>
          <w:color w:val="auto"/>
          <w:sz w:val="32"/>
          <w:szCs w:val="32"/>
        </w:rPr>
      </w:pPr>
      <w:r>
        <w:rPr>
          <w:color w:val="auto"/>
        </w:rPr>
        <w:fldChar w:fldCharType="begin"/>
      </w:r>
      <w:r>
        <w:rPr>
          <w:color w:val="auto"/>
        </w:rPr>
        <w:instrText xml:space="preserve"> HYPERLINK \l "_Toc30870" </w:instrText>
      </w:r>
      <w:r>
        <w:rPr>
          <w:color w:val="auto"/>
        </w:rPr>
        <w:fldChar w:fldCharType="separate"/>
      </w:r>
      <w:r>
        <w:rPr>
          <w:rFonts w:hint="eastAsia" w:ascii="仿宋_GB2312" w:hAnsi="仿宋_GB2312" w:eastAsia="仿宋_GB2312" w:cs="仿宋_GB2312"/>
          <w:bCs/>
          <w:color w:val="auto"/>
          <w:kern w:val="0"/>
          <w:sz w:val="32"/>
          <w:szCs w:val="32"/>
        </w:rPr>
        <w:t>六、一般公共预算财政拨款基本支出决算情况说明</w:t>
      </w:r>
      <w:r>
        <w:rPr>
          <w:rFonts w:hint="eastAsia" w:ascii="仿宋_GB2312" w:hAnsi="仿宋_GB2312" w:eastAsia="仿宋_GB2312" w:cs="仿宋_GB2312"/>
          <w:bCs/>
          <w:color w:val="auto"/>
          <w:kern w:val="0"/>
          <w:sz w:val="32"/>
          <w:szCs w:val="32"/>
        </w:rPr>
        <w:fldChar w:fldCharType="end"/>
      </w:r>
    </w:p>
    <w:p>
      <w:pPr>
        <w:pStyle w:val="7"/>
        <w:tabs>
          <w:tab w:val="right" w:pos="8306"/>
        </w:tabs>
        <w:ind w:left="0" w:leftChars="0"/>
        <w:rPr>
          <w:rFonts w:ascii="仿宋_GB2312" w:hAnsi="仿宋_GB2312" w:eastAsia="仿宋_GB2312" w:cs="仿宋_GB2312"/>
          <w:color w:val="auto"/>
          <w:sz w:val="32"/>
          <w:szCs w:val="32"/>
        </w:rPr>
      </w:pPr>
      <w:r>
        <w:rPr>
          <w:color w:val="auto"/>
        </w:rPr>
        <w:fldChar w:fldCharType="begin"/>
      </w:r>
      <w:r>
        <w:rPr>
          <w:color w:val="auto"/>
        </w:rPr>
        <w:instrText xml:space="preserve"> HYPERLINK \l "_Toc21518" </w:instrText>
      </w:r>
      <w:r>
        <w:rPr>
          <w:color w:val="auto"/>
        </w:rPr>
        <w:fldChar w:fldCharType="separate"/>
      </w:r>
      <w:r>
        <w:rPr>
          <w:rFonts w:hint="eastAsia" w:ascii="仿宋_GB2312" w:hAnsi="仿宋_GB2312" w:eastAsia="仿宋_GB2312" w:cs="仿宋_GB2312"/>
          <w:bCs/>
          <w:color w:val="auto"/>
          <w:kern w:val="0"/>
          <w:sz w:val="32"/>
          <w:szCs w:val="32"/>
        </w:rPr>
        <w:t>七、财政拨款“三公”经费支出决算情况说明</w:t>
      </w:r>
      <w:r>
        <w:rPr>
          <w:rFonts w:hint="eastAsia" w:ascii="仿宋_GB2312" w:hAnsi="仿宋_GB2312" w:eastAsia="仿宋_GB2312" w:cs="仿宋_GB2312"/>
          <w:bCs/>
          <w:color w:val="auto"/>
          <w:kern w:val="0"/>
          <w:sz w:val="32"/>
          <w:szCs w:val="32"/>
        </w:rPr>
        <w:fldChar w:fldCharType="end"/>
      </w:r>
    </w:p>
    <w:p>
      <w:pPr>
        <w:pStyle w:val="7"/>
        <w:tabs>
          <w:tab w:val="right" w:pos="8306"/>
        </w:tabs>
        <w:ind w:left="0" w:leftChars="0"/>
        <w:rPr>
          <w:rFonts w:ascii="仿宋_GB2312" w:hAnsi="仿宋_GB2312" w:eastAsia="仿宋_GB2312" w:cs="仿宋_GB2312"/>
          <w:color w:val="auto"/>
          <w:sz w:val="32"/>
          <w:szCs w:val="32"/>
        </w:rPr>
      </w:pPr>
      <w:r>
        <w:rPr>
          <w:color w:val="auto"/>
        </w:rPr>
        <w:fldChar w:fldCharType="begin"/>
      </w:r>
      <w:r>
        <w:rPr>
          <w:color w:val="auto"/>
        </w:rPr>
        <w:instrText xml:space="preserve"> HYPERLINK \l "_Toc5810" </w:instrText>
      </w:r>
      <w:r>
        <w:rPr>
          <w:color w:val="auto"/>
        </w:rPr>
        <w:fldChar w:fldCharType="separate"/>
      </w:r>
      <w:r>
        <w:rPr>
          <w:rFonts w:hint="eastAsia" w:ascii="仿宋_GB2312" w:hAnsi="仿宋_GB2312" w:eastAsia="仿宋_GB2312" w:cs="仿宋_GB2312"/>
          <w:bCs/>
          <w:color w:val="auto"/>
          <w:kern w:val="0"/>
          <w:sz w:val="32"/>
          <w:szCs w:val="32"/>
        </w:rPr>
        <w:t>八、政府性基金预算财政拨款收入支出决算情况说明</w:t>
      </w:r>
      <w:r>
        <w:rPr>
          <w:rFonts w:hint="eastAsia" w:ascii="仿宋_GB2312" w:hAnsi="仿宋_GB2312" w:eastAsia="仿宋_GB2312" w:cs="仿宋_GB2312"/>
          <w:bCs/>
          <w:color w:val="auto"/>
          <w:kern w:val="0"/>
          <w:sz w:val="32"/>
          <w:szCs w:val="32"/>
        </w:rPr>
        <w:fldChar w:fldCharType="end"/>
      </w:r>
    </w:p>
    <w:p>
      <w:pPr>
        <w:rPr>
          <w:color w:val="auto"/>
        </w:rPr>
      </w:pPr>
      <w:r>
        <w:rPr>
          <w:color w:val="auto"/>
        </w:rPr>
        <w:fldChar w:fldCharType="begin"/>
      </w:r>
      <w:r>
        <w:rPr>
          <w:color w:val="auto"/>
        </w:rPr>
        <w:instrText xml:space="preserve"> HYPERLINK \l "_Toc5810" </w:instrText>
      </w:r>
      <w:r>
        <w:rPr>
          <w:color w:val="auto"/>
        </w:rPr>
        <w:fldChar w:fldCharType="separate"/>
      </w:r>
      <w:r>
        <w:rPr>
          <w:rFonts w:hint="eastAsia" w:ascii="仿宋_GB2312" w:hAnsi="仿宋_GB2312" w:eastAsia="仿宋_GB2312" w:cs="仿宋_GB2312"/>
          <w:bCs/>
          <w:color w:val="auto"/>
          <w:kern w:val="0"/>
          <w:sz w:val="32"/>
          <w:szCs w:val="32"/>
        </w:rPr>
        <w:t>九、国有资本经营预算财政拨款收入支出决算情况说明</w:t>
      </w:r>
      <w:r>
        <w:rPr>
          <w:rFonts w:hint="eastAsia" w:ascii="仿宋_GB2312" w:hAnsi="仿宋_GB2312" w:eastAsia="仿宋_GB2312" w:cs="仿宋_GB2312"/>
          <w:bCs/>
          <w:color w:val="auto"/>
          <w:kern w:val="0"/>
          <w:sz w:val="32"/>
          <w:szCs w:val="32"/>
        </w:rPr>
        <w:fldChar w:fldCharType="end"/>
      </w:r>
    </w:p>
    <w:p>
      <w:pPr>
        <w:pStyle w:val="7"/>
        <w:tabs>
          <w:tab w:val="right" w:pos="8306"/>
        </w:tabs>
        <w:ind w:left="0" w:leftChars="0"/>
        <w:rPr>
          <w:rFonts w:ascii="仿宋_GB2312" w:hAnsi="仿宋_GB2312" w:eastAsia="仿宋_GB2312" w:cs="仿宋_GB2312"/>
          <w:color w:val="auto"/>
          <w:sz w:val="32"/>
          <w:szCs w:val="32"/>
        </w:rPr>
      </w:pPr>
      <w:r>
        <w:rPr>
          <w:color w:val="auto"/>
        </w:rPr>
        <w:fldChar w:fldCharType="begin"/>
      </w:r>
      <w:r>
        <w:rPr>
          <w:color w:val="auto"/>
        </w:rPr>
        <w:instrText xml:space="preserve"> HYPERLINK \l "_Toc1235" </w:instrText>
      </w:r>
      <w:r>
        <w:rPr>
          <w:color w:val="auto"/>
        </w:rPr>
        <w:fldChar w:fldCharType="separate"/>
      </w:r>
      <w:r>
        <w:rPr>
          <w:rFonts w:hint="eastAsia" w:ascii="仿宋_GB2312" w:hAnsi="仿宋_GB2312" w:eastAsia="仿宋_GB2312" w:cs="仿宋_GB2312"/>
          <w:color w:val="auto"/>
          <w:sz w:val="32"/>
          <w:szCs w:val="32"/>
        </w:rPr>
        <w:t>十</w:t>
      </w:r>
      <w:r>
        <w:rPr>
          <w:rFonts w:hint="eastAsia" w:ascii="仿宋_GB2312" w:hAnsi="仿宋_GB2312" w:eastAsia="仿宋_GB2312" w:cs="仿宋_GB2312"/>
          <w:bCs/>
          <w:color w:val="auto"/>
          <w:kern w:val="0"/>
          <w:sz w:val="32"/>
          <w:szCs w:val="32"/>
        </w:rPr>
        <w:t>、其他重要事项的情况说明</w:t>
      </w:r>
      <w:r>
        <w:rPr>
          <w:rFonts w:hint="eastAsia" w:ascii="仿宋_GB2312" w:hAnsi="仿宋_GB2312" w:eastAsia="仿宋_GB2312" w:cs="仿宋_GB2312"/>
          <w:bCs/>
          <w:color w:val="auto"/>
          <w:kern w:val="0"/>
          <w:sz w:val="32"/>
          <w:szCs w:val="32"/>
        </w:rPr>
        <w:fldChar w:fldCharType="end"/>
      </w:r>
    </w:p>
    <w:p>
      <w:pPr>
        <w:pStyle w:val="3"/>
        <w:tabs>
          <w:tab w:val="right" w:pos="8306"/>
        </w:tabs>
        <w:ind w:left="0" w:leftChars="0"/>
        <w:rPr>
          <w:rFonts w:ascii="仿宋_GB2312" w:hAnsi="仿宋_GB2312" w:eastAsia="仿宋_GB2312" w:cs="仿宋_GB2312"/>
          <w:color w:val="auto"/>
          <w:sz w:val="32"/>
          <w:szCs w:val="32"/>
        </w:rPr>
      </w:pPr>
      <w:r>
        <w:rPr>
          <w:color w:val="auto"/>
        </w:rPr>
        <w:fldChar w:fldCharType="begin"/>
      </w:r>
      <w:r>
        <w:rPr>
          <w:color w:val="auto"/>
        </w:rPr>
        <w:instrText xml:space="preserve"> HYPERLINK \l "_Toc14519" </w:instrText>
      </w:r>
      <w:r>
        <w:rPr>
          <w:color w:val="auto"/>
        </w:rPr>
        <w:fldChar w:fldCharType="separate"/>
      </w:r>
      <w:r>
        <w:rPr>
          <w:rFonts w:hint="eastAsia" w:ascii="仿宋_GB2312" w:hAnsi="仿宋_GB2312" w:eastAsia="仿宋_GB2312" w:cs="仿宋_GB2312"/>
          <w:color w:val="auto"/>
          <w:sz w:val="32"/>
          <w:szCs w:val="32"/>
        </w:rPr>
        <w:t>（一）机关运行经费支出情况</w:t>
      </w:r>
      <w:r>
        <w:rPr>
          <w:rFonts w:hint="eastAsia" w:ascii="仿宋_GB2312" w:hAnsi="仿宋_GB2312" w:eastAsia="仿宋_GB2312" w:cs="仿宋_GB2312"/>
          <w:color w:val="auto"/>
          <w:sz w:val="32"/>
          <w:szCs w:val="32"/>
        </w:rPr>
        <w:fldChar w:fldCharType="end"/>
      </w:r>
    </w:p>
    <w:p>
      <w:pPr>
        <w:pStyle w:val="3"/>
        <w:tabs>
          <w:tab w:val="right" w:pos="8306"/>
        </w:tabs>
        <w:ind w:left="0" w:leftChars="0"/>
        <w:rPr>
          <w:rFonts w:ascii="仿宋_GB2312" w:hAnsi="仿宋_GB2312" w:eastAsia="仿宋_GB2312" w:cs="仿宋_GB2312"/>
          <w:color w:val="auto"/>
          <w:sz w:val="32"/>
          <w:szCs w:val="32"/>
        </w:rPr>
      </w:pPr>
      <w:r>
        <w:rPr>
          <w:color w:val="auto"/>
        </w:rPr>
        <w:fldChar w:fldCharType="begin"/>
      </w:r>
      <w:r>
        <w:rPr>
          <w:color w:val="auto"/>
        </w:rPr>
        <w:instrText xml:space="preserve"> HYPERLINK \l "_Toc227" </w:instrText>
      </w:r>
      <w:r>
        <w:rPr>
          <w:color w:val="auto"/>
        </w:rPr>
        <w:fldChar w:fldCharType="separate"/>
      </w:r>
      <w:r>
        <w:rPr>
          <w:rFonts w:hint="eastAsia" w:ascii="仿宋_GB2312" w:hAnsi="仿宋_GB2312" w:eastAsia="仿宋_GB2312" w:cs="仿宋_GB2312"/>
          <w:color w:val="auto"/>
          <w:sz w:val="32"/>
          <w:szCs w:val="32"/>
        </w:rPr>
        <w:t>（二）政府采购情况</w:t>
      </w:r>
      <w:r>
        <w:rPr>
          <w:rFonts w:hint="eastAsia" w:ascii="仿宋_GB2312" w:hAnsi="仿宋_GB2312" w:eastAsia="仿宋_GB2312" w:cs="仿宋_GB2312"/>
          <w:color w:val="auto"/>
          <w:sz w:val="32"/>
          <w:szCs w:val="32"/>
        </w:rPr>
        <w:fldChar w:fldCharType="end"/>
      </w:r>
    </w:p>
    <w:p>
      <w:pPr>
        <w:pStyle w:val="3"/>
        <w:tabs>
          <w:tab w:val="right" w:pos="8306"/>
        </w:tabs>
        <w:ind w:left="0" w:leftChars="0"/>
        <w:rPr>
          <w:rFonts w:ascii="仿宋_GB2312" w:hAnsi="仿宋_GB2312" w:eastAsia="仿宋_GB2312" w:cs="仿宋_GB2312"/>
          <w:color w:val="auto"/>
          <w:sz w:val="32"/>
          <w:szCs w:val="32"/>
        </w:rPr>
      </w:pPr>
      <w:r>
        <w:rPr>
          <w:color w:val="auto"/>
        </w:rPr>
        <w:fldChar w:fldCharType="begin"/>
      </w:r>
      <w:r>
        <w:rPr>
          <w:color w:val="auto"/>
        </w:rPr>
        <w:instrText xml:space="preserve"> HYPERLINK \l "_Toc8391" </w:instrText>
      </w:r>
      <w:r>
        <w:rPr>
          <w:color w:val="auto"/>
        </w:rPr>
        <w:fldChar w:fldCharType="separate"/>
      </w:r>
      <w:r>
        <w:rPr>
          <w:rFonts w:hint="eastAsia" w:ascii="仿宋_GB2312" w:hAnsi="仿宋_GB2312" w:eastAsia="仿宋_GB2312" w:cs="仿宋_GB2312"/>
          <w:color w:val="auto"/>
          <w:sz w:val="32"/>
          <w:szCs w:val="32"/>
        </w:rPr>
        <w:t>（三）国有资产占用情况说明</w:t>
      </w:r>
      <w:r>
        <w:rPr>
          <w:rFonts w:hint="eastAsia" w:ascii="仿宋_GB2312" w:hAnsi="仿宋_GB2312" w:eastAsia="仿宋_GB2312" w:cs="仿宋_GB2312"/>
          <w:color w:val="auto"/>
          <w:sz w:val="32"/>
          <w:szCs w:val="32"/>
        </w:rPr>
        <w:fldChar w:fldCharType="end"/>
      </w:r>
    </w:p>
    <w:p>
      <w:pPr>
        <w:pStyle w:val="7"/>
        <w:tabs>
          <w:tab w:val="right" w:pos="8306"/>
        </w:tabs>
        <w:ind w:left="0" w:leftChars="0"/>
        <w:rPr>
          <w:rFonts w:ascii="仿宋_GB2312" w:hAnsi="仿宋_GB2312" w:eastAsia="仿宋_GB2312" w:cs="仿宋_GB2312"/>
          <w:color w:val="auto"/>
          <w:sz w:val="32"/>
          <w:szCs w:val="32"/>
        </w:rPr>
      </w:pPr>
      <w:r>
        <w:rPr>
          <w:color w:val="auto"/>
        </w:rPr>
        <w:fldChar w:fldCharType="begin"/>
      </w:r>
      <w:r>
        <w:rPr>
          <w:color w:val="auto"/>
        </w:rPr>
        <w:instrText xml:space="preserve"> HYPERLINK \l "_Toc11283" </w:instrText>
      </w:r>
      <w:r>
        <w:rPr>
          <w:color w:val="auto"/>
        </w:rPr>
        <w:fldChar w:fldCharType="separate"/>
      </w:r>
      <w:r>
        <w:rPr>
          <w:rFonts w:hint="eastAsia" w:ascii="仿宋_GB2312" w:hAnsi="仿宋_GB2312" w:eastAsia="仿宋_GB2312" w:cs="仿宋_GB2312"/>
          <w:bCs/>
          <w:color w:val="auto"/>
          <w:kern w:val="0"/>
          <w:sz w:val="32"/>
          <w:szCs w:val="32"/>
        </w:rPr>
        <w:t>十一、预算绩效的情况说明</w:t>
      </w:r>
      <w:r>
        <w:rPr>
          <w:rFonts w:hint="eastAsia" w:ascii="仿宋_GB2312" w:hAnsi="仿宋_GB2312" w:eastAsia="仿宋_GB2312" w:cs="仿宋_GB2312"/>
          <w:bCs/>
          <w:color w:val="auto"/>
          <w:kern w:val="0"/>
          <w:sz w:val="32"/>
          <w:szCs w:val="32"/>
        </w:rPr>
        <w:fldChar w:fldCharType="end"/>
      </w:r>
    </w:p>
    <w:p>
      <w:pPr>
        <w:pStyle w:val="7"/>
        <w:tabs>
          <w:tab w:val="right" w:pos="8306"/>
        </w:tabs>
        <w:ind w:left="0" w:leftChars="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十二、其他需说明的事项</w:t>
      </w:r>
    </w:p>
    <w:p>
      <w:pPr>
        <w:pStyle w:val="6"/>
        <w:tabs>
          <w:tab w:val="right" w:pos="8306"/>
        </w:tabs>
        <w:rPr>
          <w:rFonts w:ascii="仿宋_GB2312" w:hAnsi="仿宋_GB2312" w:eastAsia="仿宋_GB2312" w:cs="仿宋_GB2312"/>
          <w:b/>
          <w:bCs/>
          <w:color w:val="auto"/>
          <w:sz w:val="32"/>
          <w:szCs w:val="32"/>
        </w:rPr>
      </w:pPr>
      <w:r>
        <w:rPr>
          <w:color w:val="auto"/>
        </w:rPr>
        <w:fldChar w:fldCharType="begin"/>
      </w:r>
      <w:r>
        <w:rPr>
          <w:color w:val="auto"/>
        </w:rPr>
        <w:instrText xml:space="preserve"> HYPERLINK \l "_Toc3250" </w:instrText>
      </w:r>
      <w:r>
        <w:rPr>
          <w:color w:val="auto"/>
        </w:rPr>
        <w:fldChar w:fldCharType="separate"/>
      </w:r>
      <w:r>
        <w:rPr>
          <w:rFonts w:hint="eastAsia" w:ascii="仿宋_GB2312" w:hAnsi="仿宋_GB2312" w:eastAsia="仿宋_GB2312" w:cs="仿宋_GB2312"/>
          <w:b/>
          <w:bCs/>
          <w:color w:val="auto"/>
          <w:sz w:val="32"/>
          <w:szCs w:val="32"/>
        </w:rPr>
        <w:t>第三部分 专业名词解释</w:t>
      </w:r>
      <w:r>
        <w:rPr>
          <w:rFonts w:hint="eastAsia" w:ascii="仿宋_GB2312" w:hAnsi="仿宋_GB2312" w:eastAsia="仿宋_GB2312" w:cs="仿宋_GB2312"/>
          <w:b/>
          <w:bCs/>
          <w:color w:val="auto"/>
          <w:sz w:val="32"/>
          <w:szCs w:val="32"/>
        </w:rPr>
        <w:fldChar w:fldCharType="end"/>
      </w:r>
    </w:p>
    <w:p>
      <w:pPr>
        <w:pStyle w:val="6"/>
        <w:tabs>
          <w:tab w:val="right" w:pos="8306"/>
        </w:tabs>
        <w:rPr>
          <w:rFonts w:ascii="仿宋_GB2312" w:hAnsi="仿宋_GB2312" w:eastAsia="仿宋_GB2312" w:cs="仿宋_GB2312"/>
          <w:b/>
          <w:bCs/>
          <w:color w:val="auto"/>
          <w:sz w:val="32"/>
          <w:szCs w:val="32"/>
        </w:rPr>
      </w:pPr>
      <w:r>
        <w:rPr>
          <w:color w:val="auto"/>
        </w:rPr>
        <w:fldChar w:fldCharType="begin"/>
      </w:r>
      <w:r>
        <w:rPr>
          <w:color w:val="auto"/>
        </w:rPr>
        <w:instrText xml:space="preserve"> HYPERLINK \l "_Toc22784" </w:instrText>
      </w:r>
      <w:r>
        <w:rPr>
          <w:color w:val="auto"/>
        </w:rPr>
        <w:fldChar w:fldCharType="separate"/>
      </w:r>
      <w:r>
        <w:rPr>
          <w:rFonts w:hint="eastAsia" w:ascii="仿宋_GB2312" w:hAnsi="仿宋_GB2312" w:eastAsia="仿宋_GB2312" w:cs="仿宋_GB2312"/>
          <w:b/>
          <w:bCs/>
          <w:color w:val="auto"/>
          <w:sz w:val="32"/>
          <w:szCs w:val="32"/>
        </w:rPr>
        <w:t>第四部分 部门决算报表（见附表）</w:t>
      </w:r>
      <w:r>
        <w:rPr>
          <w:rFonts w:hint="eastAsia" w:ascii="仿宋_GB2312" w:hAnsi="仿宋_GB2312" w:eastAsia="仿宋_GB2312" w:cs="仿宋_GB2312"/>
          <w:b/>
          <w:bCs/>
          <w:color w:val="auto"/>
          <w:sz w:val="32"/>
          <w:szCs w:val="32"/>
        </w:rPr>
        <w:fldChar w:fldCharType="end"/>
      </w:r>
    </w:p>
    <w:p>
      <w:pPr>
        <w:pStyle w:val="7"/>
        <w:tabs>
          <w:tab w:val="right" w:pos="8306"/>
        </w:tabs>
        <w:ind w:left="0" w:leftChars="0"/>
        <w:rPr>
          <w:rFonts w:ascii="仿宋_GB2312" w:hAnsi="仿宋_GB2312" w:eastAsia="仿宋_GB2312" w:cs="仿宋_GB2312"/>
          <w:color w:val="auto"/>
          <w:sz w:val="32"/>
          <w:szCs w:val="32"/>
        </w:rPr>
      </w:pPr>
      <w:r>
        <w:rPr>
          <w:color w:val="auto"/>
        </w:rPr>
        <w:fldChar w:fldCharType="begin"/>
      </w:r>
      <w:r>
        <w:rPr>
          <w:color w:val="auto"/>
        </w:rPr>
        <w:instrText xml:space="preserve"> HYPERLINK \l "_Toc2183" </w:instrText>
      </w:r>
      <w:r>
        <w:rPr>
          <w:color w:val="auto"/>
        </w:rPr>
        <w:fldChar w:fldCharType="separate"/>
      </w:r>
      <w:r>
        <w:rPr>
          <w:rFonts w:hint="eastAsia" w:ascii="仿宋_GB2312" w:hAnsi="仿宋_GB2312" w:eastAsia="仿宋_GB2312" w:cs="仿宋_GB2312"/>
          <w:bCs/>
          <w:color w:val="auto"/>
          <w:kern w:val="0"/>
          <w:sz w:val="32"/>
          <w:szCs w:val="32"/>
        </w:rPr>
        <w:t>一、《收入支出决算总表》</w:t>
      </w:r>
      <w:r>
        <w:rPr>
          <w:rFonts w:hint="eastAsia" w:ascii="仿宋_GB2312" w:hAnsi="仿宋_GB2312" w:eastAsia="仿宋_GB2312" w:cs="仿宋_GB2312"/>
          <w:bCs/>
          <w:color w:val="auto"/>
          <w:kern w:val="0"/>
          <w:sz w:val="32"/>
          <w:szCs w:val="32"/>
        </w:rPr>
        <w:fldChar w:fldCharType="end"/>
      </w:r>
    </w:p>
    <w:p>
      <w:pPr>
        <w:pStyle w:val="7"/>
        <w:tabs>
          <w:tab w:val="right" w:pos="8306"/>
        </w:tabs>
        <w:ind w:left="0" w:leftChars="0"/>
        <w:rPr>
          <w:rFonts w:ascii="仿宋_GB2312" w:hAnsi="仿宋_GB2312" w:eastAsia="仿宋_GB2312" w:cs="仿宋_GB2312"/>
          <w:color w:val="auto"/>
          <w:sz w:val="32"/>
          <w:szCs w:val="32"/>
        </w:rPr>
      </w:pPr>
      <w:r>
        <w:rPr>
          <w:color w:val="auto"/>
        </w:rPr>
        <w:fldChar w:fldCharType="begin"/>
      </w:r>
      <w:r>
        <w:rPr>
          <w:color w:val="auto"/>
        </w:rPr>
        <w:instrText xml:space="preserve"> HYPERLINK \l "_Toc24532" </w:instrText>
      </w:r>
      <w:r>
        <w:rPr>
          <w:color w:val="auto"/>
        </w:rPr>
        <w:fldChar w:fldCharType="separate"/>
      </w:r>
      <w:r>
        <w:rPr>
          <w:rFonts w:hint="eastAsia" w:ascii="仿宋_GB2312" w:hAnsi="仿宋_GB2312" w:eastAsia="仿宋_GB2312" w:cs="仿宋_GB2312"/>
          <w:bCs/>
          <w:color w:val="auto"/>
          <w:kern w:val="0"/>
          <w:sz w:val="32"/>
          <w:szCs w:val="32"/>
        </w:rPr>
        <w:t>二、《收入决算表》</w:t>
      </w:r>
      <w:r>
        <w:rPr>
          <w:rFonts w:hint="eastAsia" w:ascii="仿宋_GB2312" w:hAnsi="仿宋_GB2312" w:eastAsia="仿宋_GB2312" w:cs="仿宋_GB2312"/>
          <w:bCs/>
          <w:color w:val="auto"/>
          <w:kern w:val="0"/>
          <w:sz w:val="32"/>
          <w:szCs w:val="32"/>
        </w:rPr>
        <w:fldChar w:fldCharType="end"/>
      </w:r>
    </w:p>
    <w:p>
      <w:pPr>
        <w:pStyle w:val="7"/>
        <w:tabs>
          <w:tab w:val="right" w:pos="8306"/>
        </w:tabs>
        <w:ind w:left="0" w:leftChars="0"/>
        <w:rPr>
          <w:rFonts w:ascii="仿宋_GB2312" w:hAnsi="仿宋_GB2312" w:eastAsia="仿宋_GB2312" w:cs="仿宋_GB2312"/>
          <w:color w:val="auto"/>
          <w:sz w:val="32"/>
          <w:szCs w:val="32"/>
        </w:rPr>
      </w:pPr>
      <w:r>
        <w:rPr>
          <w:color w:val="auto"/>
        </w:rPr>
        <w:fldChar w:fldCharType="begin"/>
      </w:r>
      <w:r>
        <w:rPr>
          <w:color w:val="auto"/>
        </w:rPr>
        <w:instrText xml:space="preserve"> HYPERLINK \l "_Toc32434" </w:instrText>
      </w:r>
      <w:r>
        <w:rPr>
          <w:color w:val="auto"/>
        </w:rPr>
        <w:fldChar w:fldCharType="separate"/>
      </w:r>
      <w:r>
        <w:rPr>
          <w:rFonts w:hint="eastAsia" w:ascii="仿宋_GB2312" w:hAnsi="仿宋_GB2312" w:eastAsia="仿宋_GB2312" w:cs="仿宋_GB2312"/>
          <w:bCs/>
          <w:color w:val="auto"/>
          <w:kern w:val="0"/>
          <w:sz w:val="32"/>
          <w:szCs w:val="32"/>
        </w:rPr>
        <w:t>三、《支出决算表》</w:t>
      </w:r>
      <w:r>
        <w:rPr>
          <w:rFonts w:hint="eastAsia" w:ascii="仿宋_GB2312" w:hAnsi="仿宋_GB2312" w:eastAsia="仿宋_GB2312" w:cs="仿宋_GB2312"/>
          <w:bCs/>
          <w:color w:val="auto"/>
          <w:kern w:val="0"/>
          <w:sz w:val="32"/>
          <w:szCs w:val="32"/>
        </w:rPr>
        <w:fldChar w:fldCharType="end"/>
      </w:r>
    </w:p>
    <w:p>
      <w:pPr>
        <w:pStyle w:val="7"/>
        <w:tabs>
          <w:tab w:val="right" w:pos="8306"/>
        </w:tabs>
        <w:ind w:left="0" w:leftChars="0"/>
        <w:rPr>
          <w:rFonts w:ascii="仿宋_GB2312" w:hAnsi="仿宋_GB2312" w:eastAsia="仿宋_GB2312" w:cs="仿宋_GB2312"/>
          <w:color w:val="auto"/>
          <w:sz w:val="32"/>
          <w:szCs w:val="32"/>
        </w:rPr>
      </w:pPr>
      <w:r>
        <w:rPr>
          <w:color w:val="auto"/>
        </w:rPr>
        <w:fldChar w:fldCharType="begin"/>
      </w:r>
      <w:r>
        <w:rPr>
          <w:color w:val="auto"/>
        </w:rPr>
        <w:instrText xml:space="preserve"> HYPERLINK \l "_Toc28786" </w:instrText>
      </w:r>
      <w:r>
        <w:rPr>
          <w:color w:val="auto"/>
        </w:rPr>
        <w:fldChar w:fldCharType="separate"/>
      </w:r>
      <w:r>
        <w:rPr>
          <w:rFonts w:hint="eastAsia" w:ascii="仿宋_GB2312" w:hAnsi="仿宋_GB2312" w:eastAsia="仿宋_GB2312" w:cs="仿宋_GB2312"/>
          <w:bCs/>
          <w:color w:val="auto"/>
          <w:kern w:val="0"/>
          <w:sz w:val="32"/>
          <w:szCs w:val="32"/>
        </w:rPr>
        <w:t>四、《财政拨款收入支出决算总表》</w:t>
      </w:r>
      <w:r>
        <w:rPr>
          <w:rFonts w:hint="eastAsia" w:ascii="仿宋_GB2312" w:hAnsi="仿宋_GB2312" w:eastAsia="仿宋_GB2312" w:cs="仿宋_GB2312"/>
          <w:bCs/>
          <w:color w:val="auto"/>
          <w:kern w:val="0"/>
          <w:sz w:val="32"/>
          <w:szCs w:val="32"/>
        </w:rPr>
        <w:fldChar w:fldCharType="end"/>
      </w:r>
    </w:p>
    <w:p>
      <w:pPr>
        <w:pStyle w:val="7"/>
        <w:tabs>
          <w:tab w:val="right" w:pos="8306"/>
        </w:tabs>
        <w:ind w:left="0" w:leftChars="0"/>
        <w:rPr>
          <w:rFonts w:ascii="仿宋_GB2312" w:hAnsi="仿宋_GB2312" w:eastAsia="仿宋_GB2312" w:cs="仿宋_GB2312"/>
          <w:color w:val="auto"/>
          <w:sz w:val="32"/>
          <w:szCs w:val="32"/>
        </w:rPr>
      </w:pPr>
      <w:r>
        <w:rPr>
          <w:color w:val="auto"/>
        </w:rPr>
        <w:fldChar w:fldCharType="begin"/>
      </w:r>
      <w:r>
        <w:rPr>
          <w:color w:val="auto"/>
        </w:rPr>
        <w:instrText xml:space="preserve"> HYPERLINK \l "_Toc14869" </w:instrText>
      </w:r>
      <w:r>
        <w:rPr>
          <w:color w:val="auto"/>
        </w:rPr>
        <w:fldChar w:fldCharType="separate"/>
      </w:r>
      <w:r>
        <w:rPr>
          <w:rFonts w:hint="eastAsia" w:ascii="仿宋_GB2312" w:hAnsi="仿宋_GB2312" w:eastAsia="仿宋_GB2312" w:cs="仿宋_GB2312"/>
          <w:bCs/>
          <w:color w:val="auto"/>
          <w:kern w:val="0"/>
          <w:sz w:val="32"/>
          <w:szCs w:val="32"/>
        </w:rPr>
        <w:t>五、《一般公共预算财政拨款支出决算表》</w:t>
      </w:r>
      <w:r>
        <w:rPr>
          <w:rFonts w:hint="eastAsia" w:ascii="仿宋_GB2312" w:hAnsi="仿宋_GB2312" w:eastAsia="仿宋_GB2312" w:cs="仿宋_GB2312"/>
          <w:bCs/>
          <w:color w:val="auto"/>
          <w:kern w:val="0"/>
          <w:sz w:val="32"/>
          <w:szCs w:val="32"/>
        </w:rPr>
        <w:fldChar w:fldCharType="end"/>
      </w:r>
    </w:p>
    <w:p>
      <w:pPr>
        <w:pStyle w:val="7"/>
        <w:tabs>
          <w:tab w:val="right" w:pos="8306"/>
        </w:tabs>
        <w:ind w:left="0" w:leftChars="0"/>
        <w:rPr>
          <w:rFonts w:ascii="仿宋_GB2312" w:hAnsi="仿宋_GB2312" w:eastAsia="仿宋_GB2312" w:cs="仿宋_GB2312"/>
          <w:color w:val="auto"/>
          <w:sz w:val="32"/>
          <w:szCs w:val="32"/>
        </w:rPr>
      </w:pPr>
      <w:r>
        <w:rPr>
          <w:color w:val="auto"/>
        </w:rPr>
        <w:fldChar w:fldCharType="begin"/>
      </w:r>
      <w:r>
        <w:rPr>
          <w:color w:val="auto"/>
        </w:rPr>
        <w:instrText xml:space="preserve"> HYPERLINK \l "_Toc8884" </w:instrText>
      </w:r>
      <w:r>
        <w:rPr>
          <w:color w:val="auto"/>
        </w:rPr>
        <w:fldChar w:fldCharType="separate"/>
      </w:r>
      <w:r>
        <w:rPr>
          <w:rFonts w:hint="eastAsia" w:ascii="仿宋_GB2312" w:hAnsi="仿宋_GB2312" w:eastAsia="仿宋_GB2312" w:cs="仿宋_GB2312"/>
          <w:bCs/>
          <w:color w:val="auto"/>
          <w:kern w:val="0"/>
          <w:sz w:val="32"/>
          <w:szCs w:val="32"/>
        </w:rPr>
        <w:t>六、《一般公共预算财政拨款基本支出决算表》</w:t>
      </w:r>
      <w:r>
        <w:rPr>
          <w:rFonts w:hint="eastAsia" w:ascii="仿宋_GB2312" w:hAnsi="仿宋_GB2312" w:eastAsia="仿宋_GB2312" w:cs="仿宋_GB2312"/>
          <w:bCs/>
          <w:color w:val="auto"/>
          <w:kern w:val="0"/>
          <w:sz w:val="32"/>
          <w:szCs w:val="32"/>
        </w:rPr>
        <w:fldChar w:fldCharType="end"/>
      </w:r>
    </w:p>
    <w:p>
      <w:pPr>
        <w:pStyle w:val="7"/>
        <w:tabs>
          <w:tab w:val="right" w:pos="8306"/>
        </w:tabs>
        <w:ind w:left="0" w:leftChars="0"/>
        <w:rPr>
          <w:rFonts w:ascii="仿宋_GB2312" w:hAnsi="仿宋_GB2312" w:eastAsia="仿宋_GB2312" w:cs="仿宋_GB2312"/>
          <w:color w:val="auto"/>
          <w:sz w:val="32"/>
          <w:szCs w:val="32"/>
        </w:rPr>
      </w:pPr>
      <w:r>
        <w:rPr>
          <w:color w:val="auto"/>
        </w:rPr>
        <w:fldChar w:fldCharType="begin"/>
      </w:r>
      <w:r>
        <w:rPr>
          <w:color w:val="auto"/>
        </w:rPr>
        <w:instrText xml:space="preserve"> HYPERLINK \l "_Toc29106" </w:instrText>
      </w:r>
      <w:r>
        <w:rPr>
          <w:color w:val="auto"/>
        </w:rPr>
        <w:fldChar w:fldCharType="separate"/>
      </w:r>
      <w:r>
        <w:rPr>
          <w:rFonts w:hint="eastAsia" w:ascii="仿宋_GB2312" w:hAnsi="仿宋_GB2312" w:eastAsia="仿宋_GB2312" w:cs="仿宋_GB2312"/>
          <w:bCs/>
          <w:color w:val="auto"/>
          <w:kern w:val="0"/>
          <w:sz w:val="32"/>
          <w:szCs w:val="32"/>
        </w:rPr>
        <w:t>七、《财政拨款“三公”经费支出决算表》</w:t>
      </w:r>
      <w:r>
        <w:rPr>
          <w:rFonts w:hint="eastAsia" w:ascii="仿宋_GB2312" w:hAnsi="仿宋_GB2312" w:eastAsia="仿宋_GB2312" w:cs="仿宋_GB2312"/>
          <w:bCs/>
          <w:color w:val="auto"/>
          <w:kern w:val="0"/>
          <w:sz w:val="32"/>
          <w:szCs w:val="32"/>
        </w:rPr>
        <w:fldChar w:fldCharType="end"/>
      </w:r>
    </w:p>
    <w:p>
      <w:pPr>
        <w:pStyle w:val="7"/>
        <w:tabs>
          <w:tab w:val="right" w:pos="8306"/>
        </w:tabs>
        <w:ind w:left="0" w:leftChars="0"/>
        <w:rPr>
          <w:rFonts w:ascii="仿宋_GB2312" w:hAnsi="仿宋_GB2312" w:eastAsia="仿宋_GB2312" w:cs="仿宋_GB2312"/>
          <w:bCs/>
          <w:color w:val="auto"/>
          <w:kern w:val="0"/>
          <w:sz w:val="32"/>
          <w:szCs w:val="32"/>
        </w:rPr>
      </w:pPr>
      <w:r>
        <w:rPr>
          <w:color w:val="auto"/>
        </w:rPr>
        <w:fldChar w:fldCharType="begin"/>
      </w:r>
      <w:r>
        <w:rPr>
          <w:color w:val="auto"/>
        </w:rPr>
        <w:instrText xml:space="preserve"> HYPERLINK \l "_Toc7643" </w:instrText>
      </w:r>
      <w:r>
        <w:rPr>
          <w:color w:val="auto"/>
        </w:rPr>
        <w:fldChar w:fldCharType="separate"/>
      </w:r>
      <w:r>
        <w:rPr>
          <w:rFonts w:hint="eastAsia" w:ascii="仿宋_GB2312" w:hAnsi="仿宋_GB2312" w:eastAsia="仿宋_GB2312" w:cs="仿宋_GB2312"/>
          <w:bCs/>
          <w:color w:val="auto"/>
          <w:kern w:val="0"/>
          <w:sz w:val="32"/>
          <w:szCs w:val="32"/>
        </w:rPr>
        <w:t>八、《政府性基金预算财政拨款收入支出决算表》</w:t>
      </w:r>
      <w:r>
        <w:rPr>
          <w:rFonts w:hint="eastAsia" w:ascii="仿宋_GB2312" w:hAnsi="仿宋_GB2312" w:eastAsia="仿宋_GB2312" w:cs="仿宋_GB2312"/>
          <w:bCs/>
          <w:color w:val="auto"/>
          <w:kern w:val="0"/>
          <w:sz w:val="32"/>
          <w:szCs w:val="32"/>
        </w:rPr>
        <w:fldChar w:fldCharType="end"/>
      </w:r>
    </w:p>
    <w:p>
      <w:pPr>
        <w:pStyle w:val="7"/>
        <w:tabs>
          <w:tab w:val="right" w:pos="8306"/>
        </w:tabs>
        <w:ind w:left="0" w:leftChars="0"/>
        <w:rPr>
          <w:rFonts w:ascii="仿宋_GB2312" w:hAnsi="仿宋_GB2312" w:eastAsia="仿宋_GB2312" w:cs="仿宋_GB2312"/>
          <w:bCs/>
          <w:color w:val="auto"/>
          <w:kern w:val="0"/>
          <w:sz w:val="32"/>
          <w:szCs w:val="32"/>
        </w:rPr>
      </w:pPr>
      <w:r>
        <w:rPr>
          <w:rFonts w:hint="eastAsia" w:ascii="仿宋_GB2312" w:hAnsi="仿宋_GB2312" w:eastAsia="仿宋_GB2312" w:cs="仿宋_GB2312"/>
          <w:bCs/>
          <w:color w:val="auto"/>
          <w:kern w:val="0"/>
          <w:sz w:val="32"/>
          <w:szCs w:val="32"/>
        </w:rPr>
        <w:t>九、《国有资本经营预算财政拨款收入支出决算表》</w:t>
      </w:r>
    </w:p>
    <w:p>
      <w:pPr>
        <w:rPr>
          <w:color w:val="auto"/>
        </w:rPr>
      </w:pPr>
      <w:r>
        <w:rPr>
          <w:rFonts w:hint="eastAsia" w:ascii="仿宋_GB2312" w:hAnsi="仿宋_GB2312" w:eastAsia="仿宋_GB2312" w:cs="仿宋_GB2312"/>
          <w:color w:val="auto"/>
          <w:sz w:val="32"/>
          <w:szCs w:val="32"/>
        </w:rPr>
        <w:fldChar w:fldCharType="end"/>
      </w:r>
    </w:p>
    <w:p>
      <w:pPr>
        <w:rPr>
          <w:rFonts w:ascii="仿宋_GB2312" w:eastAsia="仿宋_GB2312"/>
          <w:color w:val="auto"/>
          <w:sz w:val="32"/>
          <w:szCs w:val="32"/>
        </w:rPr>
      </w:pPr>
      <w:r>
        <w:rPr>
          <w:rFonts w:hint="eastAsia" w:ascii="仿宋_GB2312" w:eastAsia="仿宋_GB2312"/>
          <w:color w:val="auto"/>
          <w:sz w:val="32"/>
          <w:szCs w:val="32"/>
        </w:rPr>
        <w:br w:type="page"/>
      </w:r>
    </w:p>
    <w:p>
      <w:pPr>
        <w:jc w:val="center"/>
        <w:outlineLvl w:val="0"/>
        <w:rPr>
          <w:rFonts w:ascii="黑体" w:hAnsi="黑体" w:eastAsia="黑体"/>
          <w:color w:val="auto"/>
          <w:sz w:val="32"/>
          <w:szCs w:val="32"/>
        </w:rPr>
      </w:pPr>
      <w:bookmarkStart w:id="0" w:name="_Toc24028"/>
      <w:bookmarkStart w:id="1" w:name="_Toc32314"/>
      <w:r>
        <w:rPr>
          <w:rFonts w:hint="eastAsia" w:ascii="黑体" w:hAnsi="黑体" w:eastAsia="黑体"/>
          <w:color w:val="auto"/>
          <w:sz w:val="32"/>
          <w:szCs w:val="32"/>
        </w:rPr>
        <w:t>第一部分 单位概况</w:t>
      </w:r>
      <w:bookmarkEnd w:id="0"/>
      <w:bookmarkEnd w:id="1"/>
    </w:p>
    <w:p>
      <w:pPr>
        <w:ind w:firstLine="640" w:firstLineChars="200"/>
        <w:outlineLvl w:val="1"/>
        <w:rPr>
          <w:rFonts w:ascii="黑体" w:hAnsi="黑体" w:eastAsia="黑体" w:cs="宋体"/>
          <w:bCs/>
          <w:color w:val="auto"/>
          <w:kern w:val="0"/>
          <w:sz w:val="32"/>
          <w:szCs w:val="32"/>
        </w:rPr>
      </w:pPr>
      <w:bookmarkStart w:id="2" w:name="_Toc30567"/>
      <w:bookmarkStart w:id="3" w:name="_Toc30738"/>
      <w:r>
        <w:rPr>
          <w:rFonts w:hint="eastAsia" w:ascii="黑体" w:hAnsi="黑体" w:eastAsia="黑体" w:cs="宋体"/>
          <w:bCs/>
          <w:color w:val="auto"/>
          <w:kern w:val="0"/>
          <w:sz w:val="32"/>
          <w:szCs w:val="32"/>
        </w:rPr>
        <w:t>一、主要职能</w:t>
      </w:r>
      <w:bookmarkEnd w:id="2"/>
      <w:bookmarkEnd w:id="3"/>
    </w:p>
    <w:p>
      <w:pPr>
        <w:ind w:firstLine="640" w:firstLineChars="200"/>
        <w:jc w:val="left"/>
        <w:rPr>
          <w:rFonts w:ascii="仿宋_GB2312" w:eastAsia="仿宋_GB2312"/>
          <w:color w:val="auto"/>
          <w:sz w:val="32"/>
          <w:szCs w:val="32"/>
        </w:rPr>
      </w:pPr>
      <w:r>
        <w:rPr>
          <w:rFonts w:ascii="仿宋_GB2312" w:eastAsia="仿宋_GB2312"/>
          <w:color w:val="auto"/>
          <w:sz w:val="32"/>
          <w:szCs w:val="32"/>
        </w:rPr>
        <w:t>新疆维吾尔自治区科技人才开发中心主要工作职责是承担自治区科技人才创新服务平台、科技特派员孵化平台建设工作，科技人才和科技特派员的开发、认定工作，科技人才信息的收集、分类、日常管理工作，以及科技人才项目受理与组织实施等工作</w:t>
      </w:r>
      <w:r>
        <w:rPr>
          <w:rFonts w:hint="eastAsia" w:ascii="仿宋_GB2312" w:eastAsia="仿宋_GB2312"/>
          <w:color w:val="auto"/>
          <w:sz w:val="32"/>
          <w:szCs w:val="32"/>
        </w:rPr>
        <w:t>。</w:t>
      </w:r>
    </w:p>
    <w:p>
      <w:pPr>
        <w:ind w:firstLine="640" w:firstLineChars="200"/>
        <w:outlineLvl w:val="1"/>
        <w:rPr>
          <w:rFonts w:ascii="黑体" w:hAnsi="黑体" w:eastAsia="黑体" w:cs="宋体"/>
          <w:bCs/>
          <w:color w:val="auto"/>
          <w:kern w:val="0"/>
          <w:sz w:val="32"/>
          <w:szCs w:val="32"/>
        </w:rPr>
      </w:pPr>
      <w:bookmarkStart w:id="4" w:name="_Toc31238"/>
      <w:bookmarkStart w:id="5" w:name="_Toc2151"/>
      <w:r>
        <w:rPr>
          <w:rFonts w:hint="eastAsia" w:ascii="黑体" w:hAnsi="黑体" w:eastAsia="黑体" w:cs="宋体"/>
          <w:bCs/>
          <w:color w:val="auto"/>
          <w:kern w:val="0"/>
          <w:sz w:val="32"/>
          <w:szCs w:val="32"/>
        </w:rPr>
        <w:t>二、机构设置及</w:t>
      </w:r>
      <w:bookmarkEnd w:id="4"/>
      <w:r>
        <w:rPr>
          <w:rFonts w:hint="eastAsia" w:ascii="黑体" w:hAnsi="黑体" w:eastAsia="黑体" w:cs="宋体"/>
          <w:bCs/>
          <w:color w:val="auto"/>
          <w:kern w:val="0"/>
          <w:sz w:val="32"/>
          <w:szCs w:val="32"/>
        </w:rPr>
        <w:t>人员情况</w:t>
      </w:r>
      <w:bookmarkEnd w:id="5"/>
    </w:p>
    <w:p>
      <w:pPr>
        <w:ind w:firstLine="640" w:firstLineChars="200"/>
        <w:jc w:val="left"/>
        <w:rPr>
          <w:rFonts w:ascii="仿宋_GB2312" w:hAnsi="仿宋_GB2312" w:eastAsia="仿宋_GB2312" w:cs="仿宋_GB2312"/>
          <w:b/>
          <w:color w:val="auto"/>
          <w:sz w:val="32"/>
          <w:szCs w:val="32"/>
        </w:rPr>
      </w:pPr>
      <w:r>
        <w:rPr>
          <w:rFonts w:hint="eastAsia" w:ascii="仿宋_GB2312" w:eastAsia="仿宋_GB2312"/>
          <w:color w:val="auto"/>
          <w:sz w:val="32"/>
          <w:szCs w:val="32"/>
        </w:rPr>
        <w:t>新疆维吾尔自治区科技人才开发中心2023年度，实有人数</w:t>
      </w:r>
      <w:r>
        <w:rPr>
          <w:rFonts w:hint="eastAsia" w:ascii="仿宋_GB2312" w:eastAsia="仿宋_GB2312"/>
          <w:color w:val="auto"/>
          <w:sz w:val="32"/>
          <w:szCs w:val="32"/>
          <w:lang w:val="zh-CN"/>
        </w:rPr>
        <w:t>30</w:t>
      </w:r>
      <w:r>
        <w:rPr>
          <w:rFonts w:hint="eastAsia" w:ascii="仿宋_GB2312" w:eastAsia="仿宋_GB2312"/>
          <w:color w:val="auto"/>
          <w:sz w:val="32"/>
          <w:szCs w:val="32"/>
        </w:rPr>
        <w:t>人，其中：在职人员</w:t>
      </w:r>
      <w:r>
        <w:rPr>
          <w:rFonts w:hint="eastAsia" w:ascii="仿宋_GB2312" w:eastAsia="仿宋_GB2312"/>
          <w:color w:val="auto"/>
          <w:sz w:val="32"/>
          <w:szCs w:val="32"/>
          <w:lang w:val="zh-CN"/>
        </w:rPr>
        <w:t>19</w:t>
      </w:r>
      <w:r>
        <w:rPr>
          <w:rFonts w:hint="eastAsia" w:ascii="仿宋_GB2312" w:eastAsia="仿宋_GB2312"/>
          <w:color w:val="auto"/>
          <w:sz w:val="32"/>
          <w:szCs w:val="32"/>
        </w:rPr>
        <w:t>人，离休人员</w:t>
      </w:r>
      <w:r>
        <w:rPr>
          <w:rFonts w:hint="eastAsia" w:ascii="仿宋_GB2312" w:eastAsia="仿宋_GB2312"/>
          <w:color w:val="auto"/>
          <w:sz w:val="32"/>
          <w:szCs w:val="32"/>
          <w:lang w:val="zh-CN"/>
        </w:rPr>
        <w:t>0</w:t>
      </w:r>
      <w:r>
        <w:rPr>
          <w:rFonts w:hint="eastAsia" w:ascii="仿宋_GB2312" w:eastAsia="仿宋_GB2312"/>
          <w:color w:val="auto"/>
          <w:sz w:val="32"/>
          <w:szCs w:val="32"/>
        </w:rPr>
        <w:t>人，退休人员</w:t>
      </w:r>
      <w:r>
        <w:rPr>
          <w:rFonts w:hint="eastAsia" w:ascii="仿宋_GB2312" w:eastAsia="仿宋_GB2312"/>
          <w:color w:val="auto"/>
          <w:sz w:val="32"/>
          <w:szCs w:val="32"/>
          <w:lang w:val="zh-CN"/>
        </w:rPr>
        <w:t>11</w:t>
      </w:r>
      <w:r>
        <w:rPr>
          <w:rFonts w:hint="eastAsia" w:ascii="仿宋_GB2312" w:eastAsia="仿宋_GB2312"/>
          <w:color w:val="auto"/>
          <w:sz w:val="32"/>
          <w:szCs w:val="32"/>
        </w:rPr>
        <w:t>人。</w:t>
      </w:r>
    </w:p>
    <w:p>
      <w:pPr>
        <w:ind w:firstLine="640" w:firstLineChars="200"/>
        <w:jc w:val="left"/>
        <w:rPr>
          <w:rFonts w:ascii="仿宋_GB2312" w:eastAsia="仿宋_GB2312"/>
          <w:color w:val="auto"/>
          <w:sz w:val="32"/>
          <w:szCs w:val="32"/>
        </w:rPr>
      </w:pPr>
      <w:bookmarkStart w:id="6" w:name="_Toc3092"/>
      <w:bookmarkStart w:id="7" w:name="_Toc29374"/>
      <w:r>
        <w:rPr>
          <w:rFonts w:hint="eastAsia" w:ascii="仿宋_GB2312" w:eastAsia="仿宋_GB2312"/>
          <w:color w:val="auto"/>
          <w:sz w:val="32"/>
          <w:szCs w:val="32"/>
        </w:rPr>
        <w:t>单位无下属预算单位，下设5个处室，分别是：办公室、财务室、业务一室、业务二室、业务三室。</w:t>
      </w:r>
    </w:p>
    <w:p>
      <w:pPr>
        <w:jc w:val="center"/>
        <w:outlineLvl w:val="0"/>
        <w:rPr>
          <w:rFonts w:ascii="仿宋_GB2312" w:hAnsi="宋体" w:eastAsia="仿宋_GB2312" w:cs="宋体"/>
          <w:color w:val="auto"/>
          <w:kern w:val="0"/>
          <w:sz w:val="32"/>
          <w:szCs w:val="32"/>
        </w:rPr>
      </w:pPr>
    </w:p>
    <w:p>
      <w:pPr>
        <w:jc w:val="center"/>
        <w:outlineLvl w:val="0"/>
        <w:rPr>
          <w:rFonts w:ascii="仿宋_GB2312" w:hAnsi="宋体" w:eastAsia="仿宋_GB2312" w:cs="宋体"/>
          <w:color w:val="auto"/>
          <w:kern w:val="0"/>
          <w:sz w:val="32"/>
          <w:szCs w:val="32"/>
        </w:rPr>
      </w:pPr>
    </w:p>
    <w:p>
      <w:pPr>
        <w:jc w:val="center"/>
        <w:outlineLvl w:val="0"/>
        <w:rPr>
          <w:rFonts w:ascii="仿宋_GB2312" w:hAnsi="宋体" w:eastAsia="仿宋_GB2312" w:cs="宋体"/>
          <w:color w:val="auto"/>
          <w:kern w:val="0"/>
          <w:sz w:val="32"/>
          <w:szCs w:val="32"/>
        </w:rPr>
      </w:pPr>
    </w:p>
    <w:p>
      <w:pPr>
        <w:jc w:val="center"/>
        <w:outlineLvl w:val="0"/>
        <w:rPr>
          <w:rFonts w:ascii="仿宋_GB2312" w:hAnsi="宋体" w:eastAsia="仿宋_GB2312" w:cs="宋体"/>
          <w:color w:val="auto"/>
          <w:kern w:val="0"/>
          <w:sz w:val="32"/>
          <w:szCs w:val="32"/>
        </w:rPr>
      </w:pPr>
    </w:p>
    <w:p>
      <w:pPr>
        <w:jc w:val="center"/>
        <w:outlineLvl w:val="0"/>
        <w:rPr>
          <w:rFonts w:ascii="仿宋_GB2312" w:hAnsi="宋体" w:eastAsia="仿宋_GB2312" w:cs="宋体"/>
          <w:color w:val="auto"/>
          <w:kern w:val="0"/>
          <w:sz w:val="32"/>
          <w:szCs w:val="32"/>
        </w:rPr>
      </w:pPr>
    </w:p>
    <w:p>
      <w:pPr>
        <w:jc w:val="center"/>
        <w:outlineLvl w:val="0"/>
        <w:rPr>
          <w:rFonts w:ascii="仿宋_GB2312" w:hAnsi="宋体" w:eastAsia="仿宋_GB2312" w:cs="宋体"/>
          <w:color w:val="auto"/>
          <w:kern w:val="0"/>
          <w:sz w:val="32"/>
          <w:szCs w:val="32"/>
        </w:rPr>
      </w:pPr>
    </w:p>
    <w:p>
      <w:pPr>
        <w:jc w:val="center"/>
        <w:outlineLvl w:val="0"/>
        <w:rPr>
          <w:rFonts w:ascii="仿宋_GB2312" w:hAnsi="宋体" w:eastAsia="仿宋_GB2312" w:cs="宋体"/>
          <w:color w:val="auto"/>
          <w:kern w:val="0"/>
          <w:sz w:val="32"/>
          <w:szCs w:val="32"/>
        </w:rPr>
      </w:pPr>
    </w:p>
    <w:p>
      <w:pPr>
        <w:jc w:val="center"/>
        <w:outlineLvl w:val="0"/>
        <w:rPr>
          <w:rFonts w:ascii="仿宋_GB2312" w:hAnsi="宋体" w:eastAsia="仿宋_GB2312" w:cs="宋体"/>
          <w:color w:val="auto"/>
          <w:kern w:val="0"/>
          <w:sz w:val="32"/>
          <w:szCs w:val="32"/>
        </w:rPr>
      </w:pPr>
    </w:p>
    <w:p>
      <w:pPr>
        <w:jc w:val="center"/>
        <w:outlineLvl w:val="0"/>
        <w:rPr>
          <w:rFonts w:ascii="仿宋_GB2312" w:hAnsi="宋体" w:eastAsia="仿宋_GB2312" w:cs="宋体"/>
          <w:color w:val="auto"/>
          <w:kern w:val="0"/>
          <w:sz w:val="32"/>
          <w:szCs w:val="32"/>
        </w:rPr>
      </w:pPr>
    </w:p>
    <w:p>
      <w:pPr>
        <w:jc w:val="center"/>
        <w:outlineLvl w:val="0"/>
        <w:rPr>
          <w:rFonts w:ascii="黑体" w:hAnsi="黑体" w:eastAsia="黑体"/>
          <w:color w:val="auto"/>
          <w:sz w:val="32"/>
          <w:szCs w:val="32"/>
        </w:rPr>
      </w:pPr>
      <w:r>
        <w:rPr>
          <w:rFonts w:hint="eastAsia" w:ascii="黑体" w:hAnsi="黑体" w:eastAsia="黑体"/>
          <w:color w:val="auto"/>
          <w:sz w:val="32"/>
          <w:szCs w:val="32"/>
        </w:rPr>
        <w:t>第二部分 部门决算情况说明</w:t>
      </w:r>
      <w:bookmarkEnd w:id="6"/>
      <w:bookmarkEnd w:id="7"/>
    </w:p>
    <w:p>
      <w:pPr>
        <w:ind w:firstLine="640" w:firstLineChars="200"/>
        <w:outlineLvl w:val="1"/>
        <w:rPr>
          <w:rFonts w:ascii="黑体" w:hAnsi="黑体" w:eastAsia="黑体" w:cs="宋体"/>
          <w:bCs/>
          <w:color w:val="auto"/>
          <w:kern w:val="0"/>
          <w:sz w:val="32"/>
          <w:szCs w:val="32"/>
        </w:rPr>
      </w:pPr>
      <w:bookmarkStart w:id="8" w:name="_Toc12566"/>
      <w:bookmarkStart w:id="9" w:name="_Toc25314"/>
      <w:r>
        <w:rPr>
          <w:rFonts w:hint="eastAsia" w:ascii="黑体" w:hAnsi="黑体" w:eastAsia="黑体" w:cs="宋体"/>
          <w:bCs/>
          <w:color w:val="auto"/>
          <w:kern w:val="0"/>
          <w:sz w:val="32"/>
          <w:szCs w:val="32"/>
        </w:rPr>
        <w:t>一、收入支出决算总体情况说明</w:t>
      </w:r>
      <w:bookmarkEnd w:id="8"/>
      <w:bookmarkEnd w:id="9"/>
    </w:p>
    <w:p>
      <w:pPr>
        <w:ind w:firstLine="640" w:firstLineChars="200"/>
        <w:jc w:val="left"/>
        <w:rPr>
          <w:rFonts w:ascii="仿宋_GB2312" w:eastAsia="仿宋_GB2312"/>
          <w:color w:val="auto"/>
          <w:sz w:val="32"/>
          <w:szCs w:val="32"/>
        </w:rPr>
      </w:pPr>
      <w:r>
        <w:rPr>
          <w:rFonts w:hint="eastAsia" w:ascii="仿宋_GB2312" w:eastAsia="仿宋_GB2312"/>
          <w:color w:val="auto"/>
          <w:sz w:val="32"/>
          <w:szCs w:val="32"/>
        </w:rPr>
        <w:t>2023年度收入总计1,307.18万元，其中：本年收入合计981.96万元，使用非财政拨款结余0.00万元，年初结转和结余325.22万元。</w:t>
      </w:r>
    </w:p>
    <w:p>
      <w:pPr>
        <w:ind w:firstLine="640" w:firstLineChars="200"/>
        <w:jc w:val="left"/>
        <w:rPr>
          <w:rFonts w:ascii="仿宋_GB2312" w:eastAsia="仿宋_GB2312"/>
          <w:color w:val="auto"/>
          <w:sz w:val="32"/>
          <w:szCs w:val="32"/>
        </w:rPr>
      </w:pPr>
      <w:r>
        <w:rPr>
          <w:rFonts w:hint="eastAsia" w:ascii="仿宋_GB2312" w:eastAsia="仿宋_GB2312"/>
          <w:color w:val="auto"/>
          <w:sz w:val="32"/>
          <w:szCs w:val="32"/>
        </w:rPr>
        <w:t>2023年度支出总计1,307.18万元，其中：本年支出合计783.32万元，结余分配244.07万元，年末结转和结余279.79万元。</w:t>
      </w:r>
    </w:p>
    <w:p>
      <w:pPr>
        <w:ind w:firstLine="640" w:firstLineChars="200"/>
        <w:jc w:val="left"/>
        <w:rPr>
          <w:rFonts w:ascii="仿宋_GB2312" w:eastAsia="仿宋_GB2312"/>
          <w:color w:val="auto"/>
          <w:sz w:val="32"/>
          <w:szCs w:val="32"/>
        </w:rPr>
      </w:pPr>
      <w:r>
        <w:rPr>
          <w:rFonts w:hint="eastAsia" w:ascii="仿宋_GB2312" w:eastAsia="仿宋_GB2312"/>
          <w:color w:val="auto"/>
          <w:sz w:val="32"/>
          <w:szCs w:val="32"/>
        </w:rPr>
        <w:t>收入支出总体与上年相比，</w:t>
      </w:r>
      <w:r>
        <w:rPr>
          <w:rFonts w:hint="eastAsia" w:ascii="仿宋_GB2312" w:eastAsia="仿宋_GB2312"/>
          <w:color w:val="auto"/>
          <w:sz w:val="32"/>
          <w:szCs w:val="32"/>
          <w:lang w:val="zh-CN"/>
        </w:rPr>
        <w:t>增加331.52万元</w:t>
      </w:r>
      <w:r>
        <w:rPr>
          <w:rFonts w:hint="eastAsia" w:ascii="仿宋_GB2312" w:eastAsia="仿宋_GB2312"/>
          <w:color w:val="auto"/>
          <w:sz w:val="32"/>
          <w:szCs w:val="32"/>
        </w:rPr>
        <w:t>，增长33.98%，主要原因是：本年新增科技部培训费、自治区党委组织部服务费收入，增加抚恤金、人才专项和园区管理经费，年初结转和结余比上年增加。</w:t>
      </w:r>
    </w:p>
    <w:p>
      <w:pPr>
        <w:ind w:firstLine="640" w:firstLineChars="200"/>
        <w:jc w:val="left"/>
        <w:outlineLvl w:val="1"/>
        <w:rPr>
          <w:rFonts w:ascii="黑体" w:hAnsi="黑体" w:eastAsia="黑体" w:cs="宋体"/>
          <w:bCs/>
          <w:color w:val="auto"/>
          <w:kern w:val="0"/>
          <w:sz w:val="32"/>
          <w:szCs w:val="32"/>
        </w:rPr>
      </w:pPr>
      <w:bookmarkStart w:id="10" w:name="_Toc12142"/>
      <w:bookmarkStart w:id="11" w:name="_Toc1979"/>
      <w:r>
        <w:rPr>
          <w:rFonts w:hint="eastAsia" w:ascii="黑体" w:hAnsi="黑体" w:eastAsia="黑体" w:cs="宋体"/>
          <w:bCs/>
          <w:color w:val="auto"/>
          <w:kern w:val="0"/>
          <w:sz w:val="32"/>
          <w:szCs w:val="32"/>
        </w:rPr>
        <w:t>二、收入决算情况说明</w:t>
      </w:r>
      <w:bookmarkEnd w:id="10"/>
      <w:bookmarkEnd w:id="11"/>
    </w:p>
    <w:p>
      <w:pPr>
        <w:ind w:firstLine="640" w:firstLineChars="200"/>
        <w:jc w:val="left"/>
        <w:rPr>
          <w:rFonts w:ascii="仿宋_GB2312" w:eastAsia="仿宋_GB2312"/>
          <w:color w:val="auto"/>
          <w:sz w:val="32"/>
          <w:szCs w:val="32"/>
        </w:rPr>
      </w:pPr>
      <w:r>
        <w:rPr>
          <w:rFonts w:hint="eastAsia" w:ascii="仿宋_GB2312" w:eastAsia="仿宋_GB2312"/>
          <w:color w:val="auto"/>
          <w:sz w:val="32"/>
          <w:szCs w:val="32"/>
        </w:rPr>
        <w:t>本年收入981.96万元，其中：财政拨款收入</w:t>
      </w:r>
      <w:r>
        <w:rPr>
          <w:rFonts w:hint="eastAsia" w:ascii="仿宋_GB2312" w:eastAsia="仿宋_GB2312"/>
          <w:color w:val="auto"/>
          <w:sz w:val="32"/>
          <w:szCs w:val="32"/>
          <w:lang w:val="zh-CN"/>
        </w:rPr>
        <w:t>489.63</w:t>
      </w:r>
      <w:r>
        <w:rPr>
          <w:rFonts w:hint="eastAsia" w:ascii="仿宋_GB2312" w:eastAsia="仿宋_GB2312"/>
          <w:color w:val="auto"/>
          <w:sz w:val="32"/>
          <w:szCs w:val="32"/>
        </w:rPr>
        <w:t>万元，占</w:t>
      </w:r>
      <w:r>
        <w:rPr>
          <w:rFonts w:hint="eastAsia" w:ascii="仿宋_GB2312" w:eastAsia="仿宋_GB2312"/>
          <w:color w:val="auto"/>
          <w:sz w:val="32"/>
          <w:szCs w:val="32"/>
          <w:lang w:val="zh-CN"/>
        </w:rPr>
        <w:t>49.86</w:t>
      </w:r>
      <w:r>
        <w:rPr>
          <w:rFonts w:hint="eastAsia" w:ascii="仿宋_GB2312" w:eastAsia="仿宋_GB2312"/>
          <w:color w:val="auto"/>
          <w:sz w:val="32"/>
          <w:szCs w:val="32"/>
        </w:rPr>
        <w:t>%；上级补助收入</w:t>
      </w:r>
      <w:r>
        <w:rPr>
          <w:rFonts w:hint="eastAsia" w:ascii="仿宋_GB2312" w:eastAsia="仿宋_GB2312"/>
          <w:color w:val="auto"/>
          <w:sz w:val="32"/>
          <w:szCs w:val="32"/>
          <w:lang w:val="zh-CN"/>
        </w:rPr>
        <w:t>0.00</w:t>
      </w:r>
      <w:r>
        <w:rPr>
          <w:rFonts w:hint="eastAsia" w:ascii="仿宋_GB2312" w:eastAsia="仿宋_GB2312"/>
          <w:color w:val="auto"/>
          <w:sz w:val="32"/>
          <w:szCs w:val="32"/>
        </w:rPr>
        <w:t>万元，占</w:t>
      </w:r>
      <w:r>
        <w:rPr>
          <w:rFonts w:hint="eastAsia" w:ascii="仿宋_GB2312" w:eastAsia="仿宋_GB2312"/>
          <w:color w:val="auto"/>
          <w:sz w:val="32"/>
          <w:szCs w:val="32"/>
          <w:lang w:val="zh-CN"/>
        </w:rPr>
        <w:t>0.00</w:t>
      </w:r>
      <w:r>
        <w:rPr>
          <w:rFonts w:hint="eastAsia" w:ascii="仿宋_GB2312" w:eastAsia="仿宋_GB2312"/>
          <w:color w:val="auto"/>
          <w:sz w:val="32"/>
          <w:szCs w:val="32"/>
        </w:rPr>
        <w:t>%；事业收入</w:t>
      </w:r>
      <w:r>
        <w:rPr>
          <w:rFonts w:hint="eastAsia" w:ascii="仿宋_GB2312" w:eastAsia="仿宋_GB2312"/>
          <w:color w:val="auto"/>
          <w:sz w:val="32"/>
          <w:szCs w:val="32"/>
          <w:lang w:val="zh-CN"/>
        </w:rPr>
        <w:t>337.99</w:t>
      </w:r>
      <w:r>
        <w:rPr>
          <w:rFonts w:hint="eastAsia" w:ascii="仿宋_GB2312" w:eastAsia="仿宋_GB2312"/>
          <w:color w:val="auto"/>
          <w:sz w:val="32"/>
          <w:szCs w:val="32"/>
        </w:rPr>
        <w:t>万元，占</w:t>
      </w:r>
      <w:r>
        <w:rPr>
          <w:rFonts w:hint="eastAsia" w:ascii="仿宋_GB2312" w:eastAsia="仿宋_GB2312"/>
          <w:color w:val="auto"/>
          <w:sz w:val="32"/>
          <w:szCs w:val="32"/>
          <w:lang w:val="zh-CN"/>
        </w:rPr>
        <w:t>34.42</w:t>
      </w:r>
      <w:r>
        <w:rPr>
          <w:rFonts w:hint="eastAsia" w:ascii="仿宋_GB2312" w:eastAsia="仿宋_GB2312"/>
          <w:color w:val="auto"/>
          <w:sz w:val="32"/>
          <w:szCs w:val="32"/>
        </w:rPr>
        <w:t>%；经营收入</w:t>
      </w:r>
      <w:r>
        <w:rPr>
          <w:rFonts w:hint="eastAsia" w:ascii="仿宋_GB2312" w:eastAsia="仿宋_GB2312"/>
          <w:color w:val="auto"/>
          <w:sz w:val="32"/>
          <w:szCs w:val="32"/>
          <w:lang w:val="zh-CN"/>
        </w:rPr>
        <w:t>0.00</w:t>
      </w:r>
      <w:r>
        <w:rPr>
          <w:rFonts w:hint="eastAsia" w:ascii="仿宋_GB2312" w:eastAsia="仿宋_GB2312"/>
          <w:color w:val="auto"/>
          <w:sz w:val="32"/>
          <w:szCs w:val="32"/>
        </w:rPr>
        <w:t>万元，占</w:t>
      </w:r>
      <w:r>
        <w:rPr>
          <w:rFonts w:hint="eastAsia" w:ascii="仿宋_GB2312" w:eastAsia="仿宋_GB2312"/>
          <w:color w:val="auto"/>
          <w:sz w:val="32"/>
          <w:szCs w:val="32"/>
          <w:lang w:val="zh-CN"/>
        </w:rPr>
        <w:t>0.00</w:t>
      </w:r>
      <w:r>
        <w:rPr>
          <w:rFonts w:hint="eastAsia" w:ascii="仿宋_GB2312" w:eastAsia="仿宋_GB2312"/>
          <w:color w:val="auto"/>
          <w:sz w:val="32"/>
          <w:szCs w:val="32"/>
        </w:rPr>
        <w:t>%；附属单位上缴收入</w:t>
      </w:r>
      <w:r>
        <w:rPr>
          <w:rFonts w:hint="eastAsia" w:ascii="仿宋_GB2312" w:eastAsia="仿宋_GB2312"/>
          <w:color w:val="auto"/>
          <w:sz w:val="32"/>
          <w:szCs w:val="32"/>
          <w:lang w:val="zh-CN"/>
        </w:rPr>
        <w:t>0.00</w:t>
      </w:r>
      <w:r>
        <w:rPr>
          <w:rFonts w:hint="eastAsia" w:ascii="仿宋_GB2312" w:eastAsia="仿宋_GB2312"/>
          <w:color w:val="auto"/>
          <w:sz w:val="32"/>
          <w:szCs w:val="32"/>
        </w:rPr>
        <w:t>万元，占</w:t>
      </w:r>
      <w:r>
        <w:rPr>
          <w:rFonts w:hint="eastAsia" w:ascii="仿宋_GB2312" w:eastAsia="仿宋_GB2312"/>
          <w:color w:val="auto"/>
          <w:sz w:val="32"/>
          <w:szCs w:val="32"/>
          <w:lang w:val="zh-CN"/>
        </w:rPr>
        <w:t>0.00</w:t>
      </w:r>
      <w:r>
        <w:rPr>
          <w:rFonts w:hint="eastAsia" w:ascii="仿宋_GB2312" w:eastAsia="仿宋_GB2312"/>
          <w:color w:val="auto"/>
          <w:sz w:val="32"/>
          <w:szCs w:val="32"/>
        </w:rPr>
        <w:t>%；其他收入</w:t>
      </w:r>
      <w:r>
        <w:rPr>
          <w:rFonts w:hint="eastAsia" w:ascii="仿宋_GB2312" w:eastAsia="仿宋_GB2312"/>
          <w:color w:val="auto"/>
          <w:sz w:val="32"/>
          <w:szCs w:val="32"/>
          <w:lang w:val="zh-CN"/>
        </w:rPr>
        <w:t>154.34</w:t>
      </w:r>
      <w:r>
        <w:rPr>
          <w:rFonts w:hint="eastAsia" w:ascii="仿宋_GB2312" w:eastAsia="仿宋_GB2312"/>
          <w:color w:val="auto"/>
          <w:sz w:val="32"/>
          <w:szCs w:val="32"/>
        </w:rPr>
        <w:t>万元，占</w:t>
      </w:r>
      <w:r>
        <w:rPr>
          <w:rFonts w:hint="eastAsia" w:ascii="仿宋_GB2312" w:eastAsia="仿宋_GB2312"/>
          <w:color w:val="auto"/>
          <w:sz w:val="32"/>
          <w:szCs w:val="32"/>
          <w:lang w:val="zh-CN"/>
        </w:rPr>
        <w:t>15.72</w:t>
      </w:r>
      <w:r>
        <w:rPr>
          <w:rFonts w:hint="eastAsia" w:ascii="仿宋_GB2312" w:eastAsia="仿宋_GB2312"/>
          <w:color w:val="auto"/>
          <w:sz w:val="32"/>
          <w:szCs w:val="32"/>
        </w:rPr>
        <w:t>%。</w:t>
      </w:r>
    </w:p>
    <w:p>
      <w:pPr>
        <w:ind w:firstLine="640" w:firstLineChars="200"/>
        <w:jc w:val="left"/>
        <w:outlineLvl w:val="1"/>
        <w:rPr>
          <w:rFonts w:ascii="黑体" w:hAnsi="黑体" w:eastAsia="黑体" w:cs="宋体"/>
          <w:bCs/>
          <w:color w:val="auto"/>
          <w:kern w:val="0"/>
          <w:sz w:val="32"/>
          <w:szCs w:val="32"/>
        </w:rPr>
      </w:pPr>
      <w:bookmarkStart w:id="12" w:name="_Toc27961"/>
      <w:bookmarkStart w:id="13" w:name="_Toc13201"/>
      <w:r>
        <w:rPr>
          <w:rFonts w:hint="eastAsia" w:ascii="黑体" w:hAnsi="黑体" w:eastAsia="黑体" w:cs="宋体"/>
          <w:bCs/>
          <w:color w:val="auto"/>
          <w:kern w:val="0"/>
          <w:sz w:val="32"/>
          <w:szCs w:val="32"/>
        </w:rPr>
        <w:t>三、支出决算情况说明</w:t>
      </w:r>
      <w:bookmarkEnd w:id="12"/>
      <w:bookmarkEnd w:id="13"/>
    </w:p>
    <w:p>
      <w:pPr>
        <w:ind w:firstLine="640" w:firstLineChars="200"/>
        <w:jc w:val="left"/>
        <w:rPr>
          <w:rFonts w:eastAsia="仿宋_GB2312" w:cs="仿宋_GB2312"/>
          <w:color w:val="auto"/>
          <w:sz w:val="30"/>
          <w:szCs w:val="30"/>
          <w:lang w:val="zh-CN"/>
        </w:rPr>
      </w:pPr>
      <w:r>
        <w:rPr>
          <w:rFonts w:hint="eastAsia" w:eastAsia="仿宋_GB2312" w:cs="仿宋_GB2312"/>
          <w:color w:val="auto"/>
          <w:sz w:val="32"/>
          <w:szCs w:val="32"/>
          <w:lang w:val="zh-CN"/>
        </w:rPr>
        <w:t>本年支出783.32万元，其中：基本支出514.90万元，占65.73%；项目支出268.43万元，占34.27%；上缴上级支出0.00万元，占0.00%；经营支出0.00万元，占0.00%；对附属单位补助支出0.00万元，占0.00%。</w:t>
      </w:r>
    </w:p>
    <w:p>
      <w:pPr>
        <w:ind w:firstLine="640" w:firstLineChars="200"/>
        <w:jc w:val="left"/>
        <w:outlineLvl w:val="1"/>
        <w:rPr>
          <w:rFonts w:ascii="黑体" w:hAnsi="黑体" w:eastAsia="黑体" w:cs="宋体"/>
          <w:bCs/>
          <w:color w:val="auto"/>
          <w:kern w:val="0"/>
          <w:sz w:val="32"/>
          <w:szCs w:val="32"/>
        </w:rPr>
      </w:pPr>
      <w:bookmarkStart w:id="14" w:name="_Toc26564"/>
      <w:bookmarkStart w:id="15" w:name="_Toc4393"/>
      <w:r>
        <w:rPr>
          <w:rFonts w:hint="eastAsia" w:ascii="黑体" w:hAnsi="黑体" w:eastAsia="黑体" w:cs="宋体"/>
          <w:bCs/>
          <w:color w:val="auto"/>
          <w:kern w:val="0"/>
          <w:sz w:val="32"/>
          <w:szCs w:val="32"/>
        </w:rPr>
        <w:t>四、财政拨款收入支出决算总体情况说明</w:t>
      </w:r>
      <w:bookmarkEnd w:id="14"/>
      <w:bookmarkEnd w:id="15"/>
    </w:p>
    <w:p>
      <w:pPr>
        <w:ind w:firstLine="640" w:firstLineChars="200"/>
        <w:jc w:val="left"/>
        <w:rPr>
          <w:rFonts w:ascii="仿宋_GB2312" w:eastAsia="仿宋_GB2312"/>
          <w:color w:val="auto"/>
          <w:sz w:val="32"/>
          <w:szCs w:val="32"/>
        </w:rPr>
      </w:pPr>
      <w:r>
        <w:rPr>
          <w:rFonts w:hint="eastAsia" w:ascii="仿宋_GB2312" w:eastAsia="仿宋_GB2312"/>
          <w:color w:val="auto"/>
          <w:sz w:val="32"/>
          <w:szCs w:val="32"/>
        </w:rPr>
        <w:t>2023年度财政拨款收入总计</w:t>
      </w:r>
      <w:r>
        <w:rPr>
          <w:rFonts w:hint="eastAsia" w:ascii="仿宋_GB2312" w:eastAsia="仿宋_GB2312"/>
          <w:color w:val="auto"/>
          <w:sz w:val="32"/>
          <w:szCs w:val="32"/>
          <w:lang w:val="zh-CN"/>
        </w:rPr>
        <w:t>495.51</w:t>
      </w:r>
      <w:r>
        <w:rPr>
          <w:rFonts w:hint="eastAsia" w:ascii="仿宋_GB2312" w:eastAsia="仿宋_GB2312"/>
          <w:color w:val="auto"/>
          <w:sz w:val="32"/>
          <w:szCs w:val="32"/>
        </w:rPr>
        <w:t>万元，其中：年初财政拨款结转和结余</w:t>
      </w:r>
      <w:r>
        <w:rPr>
          <w:rFonts w:hint="eastAsia" w:ascii="仿宋_GB2312" w:eastAsia="仿宋_GB2312"/>
          <w:color w:val="auto"/>
          <w:sz w:val="32"/>
          <w:szCs w:val="32"/>
          <w:lang w:val="zh-CN"/>
        </w:rPr>
        <w:t>5.88</w:t>
      </w:r>
      <w:r>
        <w:rPr>
          <w:rFonts w:hint="eastAsia" w:ascii="仿宋_GB2312" w:eastAsia="仿宋_GB2312"/>
          <w:color w:val="auto"/>
          <w:sz w:val="32"/>
          <w:szCs w:val="32"/>
        </w:rPr>
        <w:t>万元，本年财政拨款收入</w:t>
      </w:r>
      <w:r>
        <w:rPr>
          <w:rFonts w:hint="eastAsia" w:ascii="仿宋_GB2312" w:eastAsia="仿宋_GB2312"/>
          <w:color w:val="auto"/>
          <w:sz w:val="32"/>
          <w:szCs w:val="32"/>
          <w:lang w:val="zh-CN"/>
        </w:rPr>
        <w:t>489.63</w:t>
      </w:r>
      <w:r>
        <w:rPr>
          <w:rFonts w:hint="eastAsia" w:ascii="仿宋_GB2312" w:eastAsia="仿宋_GB2312"/>
          <w:color w:val="auto"/>
          <w:sz w:val="32"/>
          <w:szCs w:val="32"/>
        </w:rPr>
        <w:t>万元。财政拨款支出总计</w:t>
      </w:r>
      <w:r>
        <w:rPr>
          <w:rFonts w:hint="eastAsia" w:ascii="仿宋_GB2312" w:eastAsia="仿宋_GB2312"/>
          <w:color w:val="auto"/>
          <w:sz w:val="32"/>
          <w:szCs w:val="32"/>
          <w:lang w:val="zh-CN"/>
        </w:rPr>
        <w:t>495.51</w:t>
      </w:r>
      <w:r>
        <w:rPr>
          <w:rFonts w:hint="eastAsia" w:ascii="仿宋_GB2312" w:eastAsia="仿宋_GB2312"/>
          <w:color w:val="auto"/>
          <w:sz w:val="32"/>
          <w:szCs w:val="32"/>
        </w:rPr>
        <w:t>万元，其中：年末财政拨款结转和结余</w:t>
      </w:r>
      <w:r>
        <w:rPr>
          <w:rFonts w:hint="eastAsia" w:ascii="仿宋_GB2312" w:eastAsia="仿宋_GB2312"/>
          <w:color w:val="auto"/>
          <w:sz w:val="32"/>
          <w:szCs w:val="32"/>
          <w:lang w:val="zh-CN"/>
        </w:rPr>
        <w:t>20.93</w:t>
      </w:r>
      <w:r>
        <w:rPr>
          <w:rFonts w:hint="eastAsia" w:ascii="仿宋_GB2312" w:eastAsia="仿宋_GB2312"/>
          <w:color w:val="auto"/>
          <w:sz w:val="32"/>
          <w:szCs w:val="32"/>
        </w:rPr>
        <w:t>万元，本年财政拨款支出</w:t>
      </w:r>
      <w:r>
        <w:rPr>
          <w:rFonts w:hint="eastAsia" w:ascii="仿宋_GB2312" w:eastAsia="仿宋_GB2312"/>
          <w:color w:val="auto"/>
          <w:sz w:val="32"/>
          <w:szCs w:val="32"/>
          <w:lang w:val="zh-CN"/>
        </w:rPr>
        <w:t>474.58</w:t>
      </w:r>
      <w:r>
        <w:rPr>
          <w:rFonts w:hint="eastAsia" w:ascii="仿宋_GB2312" w:eastAsia="仿宋_GB2312"/>
          <w:color w:val="auto"/>
          <w:sz w:val="32"/>
          <w:szCs w:val="32"/>
        </w:rPr>
        <w:t>万元。</w:t>
      </w:r>
    </w:p>
    <w:p>
      <w:pPr>
        <w:ind w:firstLine="640" w:firstLineChars="200"/>
        <w:jc w:val="left"/>
        <w:rPr>
          <w:rFonts w:ascii="仿宋_GB2312" w:eastAsia="仿宋_GB2312"/>
          <w:color w:val="auto"/>
          <w:sz w:val="32"/>
          <w:szCs w:val="32"/>
        </w:rPr>
      </w:pPr>
      <w:r>
        <w:rPr>
          <w:rFonts w:hint="eastAsia" w:ascii="仿宋_GB2312" w:eastAsia="仿宋_GB2312"/>
          <w:color w:val="auto"/>
          <w:sz w:val="32"/>
          <w:szCs w:val="32"/>
        </w:rPr>
        <w:t>财政拨款收入支出总体与上年相比,</w:t>
      </w:r>
      <w:r>
        <w:rPr>
          <w:rFonts w:hint="eastAsia" w:ascii="仿宋_GB2312" w:eastAsia="仿宋_GB2312"/>
          <w:color w:val="auto"/>
          <w:sz w:val="32"/>
          <w:szCs w:val="32"/>
          <w:lang w:val="zh-CN"/>
        </w:rPr>
        <w:t>增加24.63万元</w:t>
      </w:r>
      <w:r>
        <w:rPr>
          <w:rFonts w:hint="eastAsia" w:ascii="仿宋_GB2312" w:eastAsia="仿宋_GB2312"/>
          <w:color w:val="auto"/>
          <w:sz w:val="32"/>
          <w:szCs w:val="32"/>
        </w:rPr>
        <w:t>，增长5.23%,主要原因是：本年人员变化，调出2人，新入职1人，新增人才专项和园区管理经费。与年初预算相比，年初预算数</w:t>
      </w:r>
      <w:r>
        <w:rPr>
          <w:rFonts w:hint="eastAsia" w:ascii="仿宋_GB2312" w:eastAsia="仿宋_GB2312"/>
          <w:color w:val="auto"/>
          <w:sz w:val="32"/>
          <w:szCs w:val="32"/>
          <w:lang w:val="zh-CN"/>
        </w:rPr>
        <w:t>400.50</w:t>
      </w:r>
      <w:r>
        <w:rPr>
          <w:rFonts w:hint="eastAsia" w:ascii="仿宋_GB2312" w:eastAsia="仿宋_GB2312"/>
          <w:color w:val="auto"/>
          <w:sz w:val="32"/>
          <w:szCs w:val="32"/>
        </w:rPr>
        <w:t>万元，决算数</w:t>
      </w:r>
      <w:r>
        <w:rPr>
          <w:rFonts w:hint="eastAsia" w:ascii="仿宋_GB2312" w:eastAsia="仿宋_GB2312"/>
          <w:color w:val="auto"/>
          <w:sz w:val="32"/>
          <w:szCs w:val="32"/>
          <w:lang w:val="zh-CN"/>
        </w:rPr>
        <w:t>495.51</w:t>
      </w:r>
      <w:r>
        <w:rPr>
          <w:rFonts w:hint="eastAsia" w:ascii="仿宋_GB2312" w:eastAsia="仿宋_GB2312"/>
          <w:color w:val="auto"/>
          <w:sz w:val="32"/>
          <w:szCs w:val="32"/>
        </w:rPr>
        <w:t>万元，预决算差异率23.72%，主要原因是：本年增加抚恤金、新增人才专项和园区管理经费。</w:t>
      </w:r>
    </w:p>
    <w:p>
      <w:pPr>
        <w:ind w:firstLine="640" w:firstLineChars="200"/>
        <w:jc w:val="left"/>
        <w:outlineLvl w:val="1"/>
        <w:rPr>
          <w:rFonts w:ascii="黑体" w:hAnsi="黑体" w:eastAsia="黑体" w:cs="宋体"/>
          <w:bCs/>
          <w:color w:val="auto"/>
          <w:kern w:val="0"/>
          <w:sz w:val="32"/>
          <w:szCs w:val="32"/>
        </w:rPr>
      </w:pPr>
      <w:bookmarkStart w:id="16" w:name="_Toc13833"/>
      <w:bookmarkStart w:id="17" w:name="_Toc20360"/>
      <w:r>
        <w:rPr>
          <w:rFonts w:hint="eastAsia" w:ascii="黑体" w:hAnsi="黑体" w:eastAsia="黑体" w:cs="宋体"/>
          <w:bCs/>
          <w:color w:val="auto"/>
          <w:kern w:val="0"/>
          <w:sz w:val="32"/>
          <w:szCs w:val="32"/>
        </w:rPr>
        <w:t>五、一般公共预算财政拨款支出决算情况说明</w:t>
      </w:r>
      <w:bookmarkEnd w:id="16"/>
      <w:bookmarkEnd w:id="17"/>
    </w:p>
    <w:p>
      <w:pPr>
        <w:ind w:firstLine="640" w:firstLineChars="200"/>
        <w:jc w:val="left"/>
        <w:outlineLvl w:val="2"/>
        <w:rPr>
          <w:rFonts w:ascii="黑体" w:hAnsi="黑体" w:eastAsia="黑体"/>
          <w:color w:val="auto"/>
          <w:sz w:val="32"/>
          <w:szCs w:val="32"/>
        </w:rPr>
      </w:pPr>
      <w:r>
        <w:rPr>
          <w:rFonts w:hint="eastAsia" w:ascii="黑体" w:hAnsi="黑体" w:eastAsia="黑体"/>
          <w:color w:val="auto"/>
          <w:sz w:val="32"/>
          <w:szCs w:val="32"/>
        </w:rPr>
        <w:t>（一）一般公共预算财政拨款支出决算总体情况</w:t>
      </w:r>
    </w:p>
    <w:p>
      <w:pPr>
        <w:spacing w:line="600" w:lineRule="exact"/>
        <w:ind w:firstLine="640" w:firstLineChars="200"/>
        <w:jc w:val="left"/>
        <w:rPr>
          <w:rFonts w:ascii="仿宋_GB2312" w:eastAsia="仿宋_GB2312"/>
          <w:color w:val="auto"/>
          <w:sz w:val="32"/>
          <w:szCs w:val="32"/>
        </w:rPr>
      </w:pPr>
      <w:r>
        <w:rPr>
          <w:rFonts w:hint="eastAsia" w:ascii="仿宋_GB2312" w:eastAsia="仿宋_GB2312"/>
          <w:color w:val="auto"/>
          <w:sz w:val="32"/>
          <w:szCs w:val="32"/>
        </w:rPr>
        <w:t>2023年度一般公共预算财政拨款支出474.58万元，占本年支出合计的</w:t>
      </w:r>
      <w:r>
        <w:rPr>
          <w:rFonts w:hint="eastAsia" w:ascii="仿宋_GB2312" w:eastAsia="仿宋_GB2312"/>
          <w:color w:val="auto"/>
          <w:sz w:val="32"/>
          <w:szCs w:val="32"/>
          <w:lang w:val="zh-CN"/>
        </w:rPr>
        <w:t>60.59%</w:t>
      </w:r>
      <w:r>
        <w:rPr>
          <w:rFonts w:hint="eastAsia" w:ascii="仿宋_GB2312" w:eastAsia="仿宋_GB2312"/>
          <w:color w:val="auto"/>
          <w:sz w:val="32"/>
          <w:szCs w:val="32"/>
        </w:rPr>
        <w:t>。与上年相比，</w:t>
      </w:r>
      <w:r>
        <w:rPr>
          <w:rFonts w:hint="eastAsia" w:ascii="仿宋_GB2312" w:eastAsia="仿宋_GB2312"/>
          <w:color w:val="auto"/>
          <w:sz w:val="32"/>
          <w:szCs w:val="32"/>
          <w:lang w:val="zh-CN"/>
        </w:rPr>
        <w:t>增加18.75万元</w:t>
      </w:r>
      <w:r>
        <w:rPr>
          <w:rFonts w:hint="eastAsia" w:ascii="仿宋_GB2312" w:eastAsia="仿宋_GB2312"/>
          <w:color w:val="auto"/>
          <w:sz w:val="32"/>
          <w:szCs w:val="32"/>
        </w:rPr>
        <w:t>，增长4.11%,主要原因是：本年增加抚恤金、新增人才专项和园区管理经费。与年初预算相比，年初预算数</w:t>
      </w:r>
      <w:r>
        <w:rPr>
          <w:rFonts w:hint="eastAsia" w:ascii="仿宋_GB2312" w:eastAsia="仿宋_GB2312"/>
          <w:color w:val="auto"/>
          <w:sz w:val="32"/>
          <w:szCs w:val="32"/>
          <w:lang w:val="zh-CN"/>
        </w:rPr>
        <w:t>400.50</w:t>
      </w:r>
      <w:r>
        <w:rPr>
          <w:rFonts w:hint="eastAsia" w:ascii="仿宋_GB2312" w:eastAsia="仿宋_GB2312"/>
          <w:color w:val="auto"/>
          <w:sz w:val="32"/>
          <w:szCs w:val="32"/>
        </w:rPr>
        <w:t>万元，决算数</w:t>
      </w:r>
      <w:r>
        <w:rPr>
          <w:rFonts w:hint="eastAsia" w:ascii="仿宋_GB2312" w:eastAsia="仿宋_GB2312"/>
          <w:color w:val="auto"/>
          <w:sz w:val="32"/>
          <w:szCs w:val="32"/>
          <w:lang w:val="zh-CN"/>
        </w:rPr>
        <w:t>474.58</w:t>
      </w:r>
      <w:r>
        <w:rPr>
          <w:rFonts w:hint="eastAsia" w:ascii="仿宋_GB2312" w:eastAsia="仿宋_GB2312"/>
          <w:color w:val="auto"/>
          <w:sz w:val="32"/>
          <w:szCs w:val="32"/>
        </w:rPr>
        <w:t>万元，预决算差异率</w:t>
      </w:r>
      <w:r>
        <w:rPr>
          <w:rFonts w:hint="eastAsia" w:ascii="仿宋_GB2312" w:eastAsia="仿宋_GB2312"/>
          <w:color w:val="auto"/>
          <w:sz w:val="32"/>
          <w:szCs w:val="32"/>
          <w:lang w:val="zh-CN"/>
        </w:rPr>
        <w:t>18.50%</w:t>
      </w:r>
      <w:r>
        <w:rPr>
          <w:rFonts w:hint="eastAsia" w:ascii="仿宋_GB2312" w:eastAsia="仿宋_GB2312"/>
          <w:color w:val="auto"/>
          <w:sz w:val="32"/>
          <w:szCs w:val="32"/>
        </w:rPr>
        <w:t>，主要原因是：本年增加抚恤金、新增人才专项和园区管理经费。</w:t>
      </w:r>
    </w:p>
    <w:p>
      <w:pPr>
        <w:numPr>
          <w:ilvl w:val="0"/>
          <w:numId w:val="1"/>
        </w:numPr>
        <w:ind w:firstLine="640" w:firstLineChars="200"/>
        <w:jc w:val="left"/>
        <w:outlineLvl w:val="2"/>
        <w:rPr>
          <w:rFonts w:ascii="黑体" w:hAnsi="黑体" w:eastAsia="黑体"/>
          <w:color w:val="auto"/>
          <w:sz w:val="32"/>
          <w:szCs w:val="32"/>
        </w:rPr>
      </w:pPr>
      <w:r>
        <w:rPr>
          <w:rFonts w:hint="eastAsia" w:ascii="黑体" w:hAnsi="黑体" w:eastAsia="黑体"/>
          <w:color w:val="auto"/>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color w:val="auto"/>
          <w:kern w:val="2"/>
          <w:sz w:val="32"/>
          <w:szCs w:val="32"/>
        </w:rPr>
      </w:pPr>
      <w:r>
        <w:rPr>
          <w:rFonts w:ascii="仿宋_GB2312" w:eastAsia="仿宋_GB2312"/>
          <w:color w:val="auto"/>
          <w:kern w:val="2"/>
          <w:sz w:val="32"/>
          <w:szCs w:val="32"/>
          <w:lang w:val="zh-CN"/>
        </w:rPr>
        <w:t>1.科学技术支出（类）</w:t>
      </w:r>
      <w:r>
        <w:rPr>
          <w:rFonts w:hint="eastAsia" w:ascii="仿宋_GB2312" w:eastAsia="仿宋_GB2312"/>
          <w:color w:val="auto"/>
          <w:kern w:val="2"/>
          <w:sz w:val="32"/>
          <w:szCs w:val="32"/>
          <w:lang w:val="zh-CN"/>
        </w:rPr>
        <w:t>474.58</w:t>
      </w:r>
      <w:r>
        <w:rPr>
          <w:rFonts w:ascii="仿宋_GB2312" w:eastAsia="仿宋_GB2312"/>
          <w:color w:val="auto"/>
          <w:kern w:val="2"/>
          <w:sz w:val="32"/>
          <w:szCs w:val="32"/>
          <w:lang w:val="zh-CN"/>
        </w:rPr>
        <w:t>万元，占</w:t>
      </w:r>
      <w:r>
        <w:rPr>
          <w:rFonts w:hint="eastAsia" w:ascii="仿宋_GB2312" w:eastAsia="仿宋_GB2312"/>
          <w:color w:val="auto"/>
          <w:kern w:val="2"/>
          <w:sz w:val="32"/>
          <w:szCs w:val="32"/>
          <w:lang w:val="zh-CN"/>
        </w:rPr>
        <w:t>100.00</w:t>
      </w:r>
      <w:r>
        <w:rPr>
          <w:rFonts w:ascii="仿宋_GB2312" w:eastAsia="仿宋_GB2312"/>
          <w:color w:val="auto"/>
          <w:kern w:val="2"/>
          <w:sz w:val="32"/>
          <w:szCs w:val="32"/>
        </w:rPr>
        <w:t>%</w:t>
      </w:r>
      <w:r>
        <w:rPr>
          <w:rFonts w:hint="eastAsia" w:ascii="仿宋_GB2312" w:eastAsia="仿宋_GB2312"/>
          <w:color w:val="auto"/>
          <w:kern w:val="2"/>
          <w:sz w:val="32"/>
          <w:szCs w:val="32"/>
        </w:rPr>
        <w:t>。</w:t>
      </w:r>
    </w:p>
    <w:p>
      <w:pPr>
        <w:ind w:firstLine="640" w:firstLineChars="200"/>
        <w:jc w:val="left"/>
        <w:outlineLvl w:val="2"/>
        <w:rPr>
          <w:rFonts w:ascii="黑体" w:hAnsi="黑体" w:eastAsia="黑体"/>
          <w:color w:val="auto"/>
          <w:sz w:val="32"/>
          <w:szCs w:val="32"/>
        </w:rPr>
      </w:pPr>
      <w:r>
        <w:rPr>
          <w:rFonts w:hint="eastAsia" w:ascii="黑体" w:hAnsi="黑体" w:eastAsia="黑体"/>
          <w:color w:val="auto"/>
          <w:sz w:val="32"/>
          <w:szCs w:val="32"/>
        </w:rPr>
        <w:t>（三）一般公共预算财政拨款支出决算具体情况</w:t>
      </w:r>
    </w:p>
    <w:p>
      <w:pPr>
        <w:ind w:firstLine="640" w:firstLineChars="200"/>
        <w:rPr>
          <w:rFonts w:eastAsia="仿宋_GB2312"/>
          <w:color w:val="auto"/>
          <w:sz w:val="32"/>
          <w:szCs w:val="32"/>
          <w:lang w:val="zh-CN"/>
        </w:rPr>
      </w:pPr>
      <w:r>
        <w:rPr>
          <w:rFonts w:hint="eastAsia" w:eastAsia="仿宋_GB2312"/>
          <w:color w:val="auto"/>
          <w:sz w:val="32"/>
          <w:szCs w:val="32"/>
        </w:rPr>
        <w:t>1.科学技术支出（类）应用研究（款）机构运行（项）:支出决算数为424.63万元，比上年决算增加35.63万元，增长9.16%，主要原因是：</w:t>
      </w:r>
      <w:r>
        <w:rPr>
          <w:rFonts w:hint="eastAsia" w:ascii="仿宋_GB2312" w:eastAsia="仿宋_GB2312"/>
          <w:color w:val="auto"/>
          <w:sz w:val="32"/>
          <w:szCs w:val="32"/>
        </w:rPr>
        <w:t>本年增加抚恤金和人员政策性增资</w:t>
      </w:r>
      <w:r>
        <w:rPr>
          <w:rFonts w:hint="eastAsia" w:eastAsia="仿宋_GB2312"/>
          <w:color w:val="auto"/>
          <w:sz w:val="32"/>
          <w:szCs w:val="32"/>
          <w:lang w:val="zh-CN"/>
        </w:rPr>
        <w:t>。</w:t>
      </w:r>
    </w:p>
    <w:p>
      <w:pPr>
        <w:ind w:firstLine="640" w:firstLineChars="200"/>
        <w:rPr>
          <w:rFonts w:eastAsia="仿宋_GB2312"/>
          <w:color w:val="auto"/>
          <w:sz w:val="32"/>
          <w:szCs w:val="32"/>
          <w:lang w:val="zh-CN"/>
        </w:rPr>
      </w:pPr>
      <w:r>
        <w:rPr>
          <w:rFonts w:hint="eastAsia" w:eastAsia="仿宋_GB2312"/>
          <w:color w:val="auto"/>
          <w:sz w:val="32"/>
          <w:szCs w:val="32"/>
        </w:rPr>
        <w:t>2.科学技术支出（类）科学技术管理事务（款）其他科学技术管理事务支出（项）:支出决算数为5.88万元，比上年决算减少49.08万元，下降89.30%，主要原因是：上年结转经费形成支出</w:t>
      </w:r>
      <w:r>
        <w:rPr>
          <w:rFonts w:hint="eastAsia" w:eastAsia="仿宋_GB2312"/>
          <w:color w:val="auto"/>
          <w:sz w:val="32"/>
          <w:szCs w:val="32"/>
          <w:lang w:val="zh-CN"/>
        </w:rPr>
        <w:t>。</w:t>
      </w:r>
    </w:p>
    <w:p>
      <w:pPr>
        <w:ind w:firstLine="640" w:firstLineChars="200"/>
        <w:rPr>
          <w:rFonts w:eastAsia="仿宋_GB2312"/>
          <w:color w:val="auto"/>
          <w:sz w:val="32"/>
          <w:szCs w:val="32"/>
          <w:lang w:val="zh-CN"/>
        </w:rPr>
      </w:pPr>
      <w:r>
        <w:rPr>
          <w:rFonts w:hint="eastAsia" w:eastAsia="仿宋_GB2312"/>
          <w:color w:val="auto"/>
          <w:sz w:val="32"/>
          <w:szCs w:val="32"/>
        </w:rPr>
        <w:t>3.科学技术支出（类）基础研究（款）科技人才队伍建设（项）:支出决算数为24.06万元，比上年决算增加24.06万元，增长100%，主要原因是：</w:t>
      </w:r>
      <w:r>
        <w:rPr>
          <w:rFonts w:hint="eastAsia" w:ascii="仿宋_GB2312" w:eastAsia="仿宋_GB2312"/>
          <w:color w:val="auto"/>
          <w:sz w:val="32"/>
          <w:szCs w:val="32"/>
        </w:rPr>
        <w:t>新增人才专项</w:t>
      </w:r>
      <w:r>
        <w:rPr>
          <w:rFonts w:hint="eastAsia" w:eastAsia="仿宋_GB2312"/>
          <w:color w:val="auto"/>
          <w:sz w:val="32"/>
          <w:szCs w:val="32"/>
          <w:lang w:val="zh-CN"/>
        </w:rPr>
        <w:t>。</w:t>
      </w:r>
    </w:p>
    <w:p>
      <w:pPr>
        <w:ind w:firstLine="640" w:firstLineChars="200"/>
        <w:rPr>
          <w:rFonts w:eastAsia="仿宋_GB2312"/>
          <w:color w:val="auto"/>
          <w:sz w:val="32"/>
          <w:szCs w:val="32"/>
          <w:lang w:val="zh-CN"/>
        </w:rPr>
      </w:pPr>
      <w:r>
        <w:rPr>
          <w:rFonts w:hint="eastAsia" w:eastAsia="仿宋_GB2312"/>
          <w:color w:val="auto"/>
          <w:sz w:val="32"/>
          <w:szCs w:val="32"/>
        </w:rPr>
        <w:t>4.科学技术支出（类）技术研究与开发（款）科技成果转化与扩散（项）:支出决算数为20.02万元，比上年决算增加20.02万元，增长100%，主要原因是：</w:t>
      </w:r>
      <w:r>
        <w:rPr>
          <w:rFonts w:hint="eastAsia" w:ascii="仿宋_GB2312" w:eastAsia="仿宋_GB2312"/>
          <w:color w:val="auto"/>
          <w:sz w:val="32"/>
          <w:szCs w:val="32"/>
        </w:rPr>
        <w:t>新增园区管理经费</w:t>
      </w:r>
      <w:r>
        <w:rPr>
          <w:rFonts w:hint="eastAsia" w:eastAsia="仿宋_GB2312"/>
          <w:color w:val="auto"/>
          <w:sz w:val="32"/>
          <w:szCs w:val="32"/>
          <w:lang w:val="zh-CN"/>
        </w:rPr>
        <w:t>。</w:t>
      </w:r>
    </w:p>
    <w:p>
      <w:pPr>
        <w:ind w:firstLine="640" w:firstLineChars="200"/>
        <w:rPr>
          <w:rFonts w:eastAsia="仿宋_GB2312"/>
          <w:color w:val="auto"/>
          <w:sz w:val="32"/>
          <w:szCs w:val="32"/>
          <w:lang w:val="zh-CN"/>
        </w:rPr>
      </w:pPr>
      <w:r>
        <w:rPr>
          <w:rFonts w:hint="eastAsia" w:eastAsia="仿宋_GB2312"/>
          <w:color w:val="auto"/>
          <w:sz w:val="32"/>
          <w:szCs w:val="32"/>
        </w:rPr>
        <w:t>5.科学技术支出（类）其他科学技术支出（款）其他科学技术支出（项）:支出决算数为0.00万元，比上年决算减少10.80万元，下降100%，主要原因是：本年无此项支出</w:t>
      </w:r>
      <w:r>
        <w:rPr>
          <w:rFonts w:hint="eastAsia" w:eastAsia="仿宋_GB2312"/>
          <w:color w:val="auto"/>
          <w:sz w:val="32"/>
          <w:szCs w:val="32"/>
          <w:lang w:val="zh-CN"/>
        </w:rPr>
        <w:t>。</w:t>
      </w:r>
    </w:p>
    <w:p>
      <w:pPr>
        <w:ind w:firstLine="640" w:firstLineChars="200"/>
        <w:rPr>
          <w:rFonts w:eastAsia="仿宋_GB2312"/>
          <w:color w:val="auto"/>
          <w:sz w:val="32"/>
          <w:szCs w:val="32"/>
          <w:lang w:val="zh-CN"/>
        </w:rPr>
      </w:pPr>
      <w:r>
        <w:rPr>
          <w:rFonts w:hint="eastAsia" w:eastAsia="仿宋_GB2312"/>
          <w:color w:val="auto"/>
          <w:sz w:val="32"/>
          <w:szCs w:val="32"/>
        </w:rPr>
        <w:t>6.科学技术支出（类）科技重大项目（款）科技重大专项（项）:支出决算数为0.00万元，比上年决算减少1.08万元，下降100%，主要原因是：本年无此项支出</w:t>
      </w:r>
      <w:r>
        <w:rPr>
          <w:rFonts w:hint="eastAsia" w:eastAsia="仿宋_GB2312"/>
          <w:color w:val="auto"/>
          <w:sz w:val="32"/>
          <w:szCs w:val="32"/>
          <w:lang w:val="zh-CN"/>
        </w:rPr>
        <w:t>。</w:t>
      </w:r>
    </w:p>
    <w:p>
      <w:pPr>
        <w:ind w:firstLine="640" w:firstLineChars="200"/>
        <w:jc w:val="left"/>
        <w:outlineLvl w:val="1"/>
        <w:rPr>
          <w:rFonts w:ascii="黑体" w:hAnsi="黑体" w:eastAsia="黑体" w:cs="宋体"/>
          <w:bCs/>
          <w:color w:val="auto"/>
          <w:kern w:val="0"/>
          <w:sz w:val="32"/>
          <w:szCs w:val="32"/>
        </w:rPr>
      </w:pPr>
      <w:r>
        <w:rPr>
          <w:rFonts w:hint="eastAsia" w:ascii="黑体" w:hAnsi="黑体" w:eastAsia="黑体" w:cs="宋体"/>
          <w:bCs/>
          <w:color w:val="auto"/>
          <w:kern w:val="0"/>
          <w:sz w:val="32"/>
          <w:szCs w:val="32"/>
        </w:rPr>
        <w:t>六、一般公共预算财政拨款基本支出决算情况说明</w:t>
      </w:r>
    </w:p>
    <w:p>
      <w:pPr>
        <w:ind w:firstLine="640" w:firstLineChars="200"/>
        <w:jc w:val="left"/>
        <w:rPr>
          <w:rFonts w:ascii="仿宋_GB2312" w:eastAsia="仿宋_GB2312"/>
          <w:color w:val="auto"/>
          <w:sz w:val="32"/>
          <w:szCs w:val="32"/>
        </w:rPr>
      </w:pPr>
      <w:r>
        <w:rPr>
          <w:rFonts w:hint="eastAsia" w:ascii="仿宋_GB2312" w:eastAsia="仿宋_GB2312"/>
          <w:color w:val="auto"/>
          <w:sz w:val="32"/>
          <w:szCs w:val="32"/>
        </w:rPr>
        <w:t>2023年度一般公共预算财政拨款基本支出424.63万元，其中：人员经费394.58万元，包括：基本工资、津贴补贴、奖金、机关事业单位基本养老保险缴费、职业年金缴费、职工基本医疗保险缴费、公务员医疗补助缴费、其他社会保障缴费、住房公积金、退休费、抚恤金、其他对个人和家庭的补助。</w:t>
      </w:r>
    </w:p>
    <w:p>
      <w:pPr>
        <w:ind w:firstLine="640" w:firstLineChars="200"/>
        <w:jc w:val="left"/>
        <w:rPr>
          <w:rFonts w:ascii="仿宋_GB2312" w:eastAsia="仿宋_GB2312"/>
          <w:color w:val="auto"/>
          <w:sz w:val="32"/>
          <w:szCs w:val="32"/>
          <w:highlight w:val="red"/>
        </w:rPr>
      </w:pPr>
      <w:r>
        <w:rPr>
          <w:rFonts w:hint="eastAsia" w:ascii="仿宋_GB2312" w:eastAsia="仿宋_GB2312"/>
          <w:color w:val="auto"/>
          <w:sz w:val="32"/>
          <w:szCs w:val="32"/>
        </w:rPr>
        <w:t>公用经费30.05万元，包括：办公费、水费、电费、邮电费、取暖费、差旅费、工会经费、福利费、公务用车运行维护费、其他商品和服务支出。</w:t>
      </w:r>
    </w:p>
    <w:p>
      <w:pPr>
        <w:ind w:firstLine="640" w:firstLineChars="200"/>
        <w:jc w:val="left"/>
        <w:outlineLvl w:val="1"/>
        <w:rPr>
          <w:rFonts w:ascii="黑体" w:hAnsi="黑体" w:eastAsia="黑体" w:cs="宋体"/>
          <w:bCs/>
          <w:color w:val="auto"/>
          <w:kern w:val="0"/>
          <w:sz w:val="32"/>
          <w:szCs w:val="32"/>
        </w:rPr>
      </w:pPr>
      <w:r>
        <w:rPr>
          <w:rFonts w:hint="eastAsia" w:ascii="黑体" w:hAnsi="黑体" w:eastAsia="黑体" w:cs="宋体"/>
          <w:bCs/>
          <w:color w:val="auto"/>
          <w:kern w:val="0"/>
          <w:sz w:val="32"/>
          <w:szCs w:val="32"/>
        </w:rPr>
        <w:t>七、财政拨款“三公”经费支出决算情况说明</w:t>
      </w:r>
    </w:p>
    <w:p>
      <w:pPr>
        <w:ind w:firstLine="640" w:firstLineChars="200"/>
        <w:jc w:val="left"/>
        <w:rPr>
          <w:rFonts w:ascii="仿宋_GB2312" w:eastAsia="仿宋_GB2312"/>
          <w:color w:val="auto"/>
          <w:sz w:val="32"/>
          <w:szCs w:val="32"/>
          <w:lang w:val="zh-CN"/>
        </w:rPr>
      </w:pPr>
      <w:r>
        <w:rPr>
          <w:rFonts w:hint="eastAsia" w:ascii="仿宋_GB2312" w:eastAsia="仿宋_GB2312"/>
          <w:color w:val="auto"/>
          <w:sz w:val="32"/>
          <w:szCs w:val="32"/>
          <w:lang w:val="zh-CN"/>
        </w:rPr>
        <w:t>2023年度</w:t>
      </w:r>
      <w:r>
        <w:rPr>
          <w:rFonts w:hint="eastAsia" w:ascii="仿宋_GB2312" w:eastAsia="仿宋_GB2312"/>
          <w:color w:val="auto"/>
          <w:sz w:val="32"/>
          <w:szCs w:val="32"/>
        </w:rPr>
        <w:t>财政拨款</w:t>
      </w:r>
      <w:r>
        <w:rPr>
          <w:rFonts w:hint="eastAsia" w:ascii="仿宋_GB2312" w:eastAsia="仿宋_GB2312"/>
          <w:color w:val="auto"/>
          <w:sz w:val="32"/>
          <w:szCs w:val="32"/>
          <w:lang w:val="zh-CN"/>
        </w:rPr>
        <w:t>“三公”经费支出1.23万元，</w:t>
      </w:r>
      <w:r>
        <w:rPr>
          <w:rFonts w:hint="eastAsia" w:ascii="仿宋_GB2312" w:eastAsia="仿宋_GB2312"/>
          <w:color w:val="auto"/>
          <w:sz w:val="32"/>
          <w:szCs w:val="32"/>
        </w:rPr>
        <w:t>比上年</w:t>
      </w:r>
      <w:r>
        <w:rPr>
          <w:rFonts w:hint="eastAsia" w:ascii="仿宋_GB2312" w:eastAsia="仿宋_GB2312"/>
          <w:color w:val="auto"/>
          <w:sz w:val="32"/>
          <w:szCs w:val="32"/>
          <w:lang w:val="zh-CN"/>
        </w:rPr>
        <w:t>增加0.00万元，</w:t>
      </w:r>
      <w:r>
        <w:rPr>
          <w:rFonts w:hint="eastAsia" w:ascii="仿宋_GB2312" w:eastAsia="仿宋_GB2312"/>
          <w:color w:val="auto"/>
          <w:sz w:val="32"/>
          <w:szCs w:val="32"/>
        </w:rPr>
        <w:t>增长0.00%,</w:t>
      </w:r>
      <w:r>
        <w:rPr>
          <w:rFonts w:hint="eastAsia" w:ascii="仿宋_GB2312" w:eastAsia="仿宋_GB2312"/>
          <w:color w:val="auto"/>
          <w:sz w:val="32"/>
          <w:szCs w:val="32"/>
          <w:lang w:val="zh-CN"/>
        </w:rPr>
        <w:t>主要原因是：</w:t>
      </w:r>
      <w:r>
        <w:rPr>
          <w:rFonts w:ascii="仿宋_GB2312" w:eastAsia="仿宋_GB2312"/>
          <w:color w:val="auto"/>
          <w:sz w:val="32"/>
          <w:szCs w:val="32"/>
        </w:rPr>
        <w:t>单位节能降耗，严格控制“三公” 经费支出，减少公务用车运行维护费支出</w:t>
      </w:r>
      <w:r>
        <w:rPr>
          <w:rFonts w:hint="eastAsia" w:ascii="仿宋_GB2312" w:eastAsia="仿宋_GB2312"/>
          <w:color w:val="auto"/>
          <w:sz w:val="32"/>
          <w:szCs w:val="32"/>
          <w:lang w:val="zh-CN"/>
        </w:rPr>
        <w:t>。其中：因公出国（境）费支出0.00万元，占0.00%，比上年增加0.00万元，</w:t>
      </w:r>
      <w:r>
        <w:rPr>
          <w:rFonts w:hint="eastAsia" w:ascii="仿宋_GB2312" w:eastAsia="仿宋_GB2312"/>
          <w:color w:val="auto"/>
          <w:sz w:val="32"/>
          <w:szCs w:val="32"/>
        </w:rPr>
        <w:t>增长0.00%,</w:t>
      </w:r>
      <w:r>
        <w:rPr>
          <w:rFonts w:hint="eastAsia" w:ascii="仿宋_GB2312" w:eastAsia="仿宋_GB2312"/>
          <w:color w:val="auto"/>
          <w:sz w:val="32"/>
          <w:szCs w:val="32"/>
          <w:lang w:val="zh-CN"/>
        </w:rPr>
        <w:t>主要原因是：</w:t>
      </w:r>
      <w:r>
        <w:rPr>
          <w:rFonts w:ascii="仿宋_GB2312" w:eastAsia="仿宋_GB2312"/>
          <w:color w:val="auto"/>
          <w:sz w:val="32"/>
          <w:szCs w:val="32"/>
        </w:rPr>
        <w:t>单位无因公出国（境）费</w:t>
      </w:r>
      <w:r>
        <w:rPr>
          <w:rFonts w:hint="eastAsia" w:ascii="仿宋_GB2312" w:eastAsia="仿宋_GB2312"/>
          <w:color w:val="auto"/>
          <w:sz w:val="32"/>
          <w:szCs w:val="32"/>
          <w:lang w:val="zh-CN"/>
        </w:rPr>
        <w:t>；公务用车购置及运行维护费支出1.23万元，占100.00%，比上年增加0.00万元，</w:t>
      </w:r>
      <w:r>
        <w:rPr>
          <w:rFonts w:hint="eastAsia" w:ascii="仿宋_GB2312" w:eastAsia="仿宋_GB2312"/>
          <w:color w:val="auto"/>
          <w:sz w:val="32"/>
          <w:szCs w:val="32"/>
        </w:rPr>
        <w:t>增长0.00%,</w:t>
      </w:r>
      <w:r>
        <w:rPr>
          <w:rFonts w:hint="eastAsia" w:ascii="仿宋_GB2312" w:eastAsia="仿宋_GB2312"/>
          <w:color w:val="auto"/>
          <w:sz w:val="32"/>
          <w:szCs w:val="32"/>
          <w:lang w:val="zh-CN"/>
        </w:rPr>
        <w:t>主要原因是：</w:t>
      </w:r>
      <w:r>
        <w:rPr>
          <w:rFonts w:ascii="仿宋_GB2312" w:eastAsia="仿宋_GB2312"/>
          <w:color w:val="auto"/>
          <w:sz w:val="32"/>
          <w:szCs w:val="32"/>
        </w:rPr>
        <w:t>单位节能降耗，严格控制“三公” 经费支出，减少公务用车运行维护费支出</w:t>
      </w:r>
      <w:r>
        <w:rPr>
          <w:rFonts w:hint="eastAsia" w:ascii="仿宋_GB2312" w:eastAsia="仿宋_GB2312"/>
          <w:color w:val="auto"/>
          <w:sz w:val="32"/>
          <w:szCs w:val="32"/>
          <w:lang w:val="zh-CN"/>
        </w:rPr>
        <w:t>；公务接待费支出0.00万元，占0.00%，比上年增加0.00万元，</w:t>
      </w:r>
      <w:r>
        <w:rPr>
          <w:rFonts w:hint="eastAsia" w:ascii="仿宋_GB2312" w:eastAsia="仿宋_GB2312"/>
          <w:color w:val="auto"/>
          <w:sz w:val="32"/>
          <w:szCs w:val="32"/>
        </w:rPr>
        <w:t>增长0.00%,</w:t>
      </w:r>
      <w:r>
        <w:rPr>
          <w:rFonts w:hint="eastAsia" w:ascii="仿宋_GB2312" w:eastAsia="仿宋_GB2312"/>
          <w:color w:val="auto"/>
          <w:sz w:val="32"/>
          <w:szCs w:val="32"/>
          <w:lang w:val="zh-CN"/>
        </w:rPr>
        <w:t>主要原因是：</w:t>
      </w:r>
      <w:r>
        <w:rPr>
          <w:rFonts w:ascii="仿宋_GB2312" w:eastAsia="仿宋_GB2312"/>
          <w:color w:val="auto"/>
          <w:sz w:val="32"/>
          <w:szCs w:val="32"/>
        </w:rPr>
        <w:t>单位无公务接待费</w:t>
      </w:r>
      <w:r>
        <w:rPr>
          <w:rFonts w:hint="eastAsia" w:ascii="仿宋_GB2312" w:eastAsia="仿宋_GB2312"/>
          <w:color w:val="auto"/>
          <w:sz w:val="32"/>
          <w:szCs w:val="32"/>
          <w:lang w:val="zh-CN"/>
        </w:rPr>
        <w:t>。</w:t>
      </w:r>
    </w:p>
    <w:p>
      <w:pPr>
        <w:ind w:firstLine="640" w:firstLineChars="200"/>
        <w:jc w:val="left"/>
        <w:rPr>
          <w:rFonts w:ascii="仿宋_GB2312" w:eastAsia="仿宋_GB2312"/>
          <w:color w:val="auto"/>
          <w:sz w:val="32"/>
          <w:szCs w:val="32"/>
          <w:lang w:val="zh-CN"/>
        </w:rPr>
      </w:pPr>
      <w:r>
        <w:rPr>
          <w:rFonts w:hint="eastAsia" w:ascii="仿宋_GB2312" w:eastAsia="仿宋_GB2312"/>
          <w:color w:val="auto"/>
          <w:sz w:val="32"/>
          <w:szCs w:val="32"/>
          <w:lang w:val="zh-CN"/>
        </w:rPr>
        <w:t>具体情况如下：</w:t>
      </w:r>
    </w:p>
    <w:p>
      <w:pPr>
        <w:ind w:firstLine="640" w:firstLineChars="200"/>
        <w:jc w:val="left"/>
        <w:rPr>
          <w:rFonts w:ascii="仿宋_GB2312" w:eastAsia="仿宋_GB2312"/>
          <w:color w:val="auto"/>
          <w:sz w:val="32"/>
          <w:szCs w:val="32"/>
          <w:lang w:val="zh-CN"/>
        </w:rPr>
      </w:pPr>
      <w:r>
        <w:rPr>
          <w:rFonts w:hint="eastAsia" w:ascii="仿宋_GB2312" w:eastAsia="仿宋_GB2312"/>
          <w:color w:val="auto"/>
          <w:sz w:val="32"/>
          <w:szCs w:val="32"/>
          <w:lang w:val="zh-CN"/>
        </w:rPr>
        <w:t>因公出国（境）费支出0.00万元，开支内容包括</w:t>
      </w:r>
      <w:r>
        <w:rPr>
          <w:rFonts w:hint="eastAsia" w:ascii="仿宋_GB2312" w:eastAsia="仿宋_GB2312"/>
          <w:color w:val="auto"/>
          <w:sz w:val="32"/>
          <w:szCs w:val="32"/>
        </w:rPr>
        <w:t>单位无因公出国（境）费</w:t>
      </w:r>
      <w:r>
        <w:rPr>
          <w:rFonts w:hint="eastAsia" w:ascii="仿宋_GB2312" w:eastAsia="仿宋_GB2312"/>
          <w:color w:val="auto"/>
          <w:sz w:val="32"/>
          <w:szCs w:val="32"/>
          <w:lang w:val="zh-CN"/>
        </w:rPr>
        <w:t>。单位全年安排的因公出国（境）团组0个，因公出国（境）0人次。</w:t>
      </w:r>
    </w:p>
    <w:p>
      <w:pPr>
        <w:ind w:firstLine="640" w:firstLineChars="200"/>
        <w:jc w:val="left"/>
        <w:rPr>
          <w:rFonts w:ascii="仿宋_GB2312" w:eastAsia="仿宋_GB2312"/>
          <w:color w:val="auto"/>
          <w:sz w:val="32"/>
          <w:szCs w:val="32"/>
        </w:rPr>
      </w:pPr>
      <w:r>
        <w:rPr>
          <w:rFonts w:hint="eastAsia" w:ascii="仿宋_GB2312" w:eastAsia="仿宋_GB2312"/>
          <w:color w:val="auto"/>
          <w:sz w:val="32"/>
          <w:szCs w:val="32"/>
          <w:lang w:val="zh-CN"/>
        </w:rPr>
        <w:t>公务用车购置及运行维护费1.23万元，其中：公务用车购置费0.00万元，公务用车运行维护费1.23万元。公务用车运行维护费开支内容包括</w:t>
      </w:r>
      <w:r>
        <w:rPr>
          <w:rFonts w:hint="eastAsia" w:ascii="仿宋_GB2312" w:eastAsia="仿宋_GB2312"/>
          <w:color w:val="auto"/>
          <w:sz w:val="32"/>
          <w:szCs w:val="32"/>
        </w:rPr>
        <w:t>燃料费、公车维修费、车辆</w:t>
      </w:r>
      <w:r>
        <w:rPr>
          <w:rFonts w:hint="eastAsia" w:ascii="仿宋_GB2312" w:eastAsia="仿宋_GB2312"/>
          <w:color w:val="auto"/>
          <w:sz w:val="32"/>
          <w:szCs w:val="32"/>
          <w:lang w:eastAsia="zh-CN"/>
        </w:rPr>
        <w:t>保险费等</w:t>
      </w:r>
      <w:r>
        <w:rPr>
          <w:rFonts w:hint="eastAsia" w:ascii="仿宋_GB2312" w:eastAsia="仿宋_GB2312"/>
          <w:color w:val="auto"/>
          <w:sz w:val="32"/>
          <w:szCs w:val="32"/>
          <w:lang w:val="zh-CN"/>
        </w:rPr>
        <w:t>。公务用车购置数0辆，公务用车保有量1辆。国有资产占用情况</w:t>
      </w:r>
      <w:r>
        <w:rPr>
          <w:rFonts w:hint="eastAsia" w:ascii="仿宋_GB2312" w:eastAsia="仿宋_GB2312"/>
          <w:color w:val="auto"/>
          <w:sz w:val="32"/>
          <w:szCs w:val="32"/>
        </w:rPr>
        <w:t>中固定资产车辆</w:t>
      </w:r>
      <w:r>
        <w:rPr>
          <w:rFonts w:hint="eastAsia" w:ascii="仿宋_GB2312" w:eastAsia="仿宋_GB2312"/>
          <w:color w:val="auto"/>
          <w:sz w:val="32"/>
          <w:szCs w:val="32"/>
          <w:lang w:val="zh-CN"/>
        </w:rPr>
        <w:t>1辆，</w:t>
      </w:r>
      <w:r>
        <w:rPr>
          <w:rFonts w:hint="eastAsia" w:ascii="仿宋_GB2312" w:eastAsia="仿宋_GB2312"/>
          <w:color w:val="auto"/>
          <w:sz w:val="32"/>
          <w:szCs w:val="32"/>
        </w:rPr>
        <w:t>与</w:t>
      </w:r>
      <w:r>
        <w:rPr>
          <w:rFonts w:hint="eastAsia" w:ascii="仿宋_GB2312" w:eastAsia="仿宋_GB2312"/>
          <w:color w:val="auto"/>
          <w:sz w:val="32"/>
          <w:szCs w:val="32"/>
          <w:lang w:val="zh-CN"/>
        </w:rPr>
        <w:t>公务用车</w:t>
      </w:r>
      <w:r>
        <w:rPr>
          <w:rFonts w:hint="eastAsia" w:ascii="仿宋_GB2312" w:eastAsia="仿宋_GB2312"/>
          <w:color w:val="auto"/>
          <w:sz w:val="32"/>
          <w:szCs w:val="32"/>
        </w:rPr>
        <w:t>保有量差异</w:t>
      </w:r>
      <w:r>
        <w:rPr>
          <w:rFonts w:hint="eastAsia" w:ascii="仿宋_GB2312" w:eastAsia="仿宋_GB2312"/>
          <w:color w:val="auto"/>
          <w:sz w:val="32"/>
          <w:szCs w:val="32"/>
          <w:lang w:val="zh-CN"/>
        </w:rPr>
        <w:t>原因是：</w:t>
      </w:r>
      <w:r>
        <w:rPr>
          <w:rFonts w:hint="eastAsia" w:ascii="仿宋_GB2312" w:eastAsia="仿宋_GB2312"/>
          <w:color w:val="auto"/>
          <w:sz w:val="32"/>
          <w:szCs w:val="32"/>
        </w:rPr>
        <w:t>无差异</w:t>
      </w:r>
      <w:r>
        <w:rPr>
          <w:rFonts w:hint="eastAsia" w:ascii="仿宋_GB2312" w:eastAsia="仿宋_GB2312"/>
          <w:color w:val="auto"/>
          <w:sz w:val="32"/>
          <w:szCs w:val="32"/>
          <w:lang w:val="zh-CN"/>
        </w:rPr>
        <w:t>。</w:t>
      </w:r>
    </w:p>
    <w:p>
      <w:pPr>
        <w:ind w:firstLine="640" w:firstLineChars="200"/>
        <w:jc w:val="left"/>
        <w:rPr>
          <w:rFonts w:ascii="仿宋_GB2312" w:eastAsia="仿宋_GB2312"/>
          <w:color w:val="auto"/>
          <w:sz w:val="32"/>
          <w:szCs w:val="32"/>
          <w:lang w:val="zh-CN"/>
        </w:rPr>
      </w:pPr>
      <w:r>
        <w:rPr>
          <w:rFonts w:hint="eastAsia" w:ascii="仿宋_GB2312" w:eastAsia="仿宋_GB2312"/>
          <w:color w:val="auto"/>
          <w:sz w:val="32"/>
          <w:szCs w:val="32"/>
          <w:lang w:val="zh-CN"/>
        </w:rPr>
        <w:t>公务接待费0.00万元，开支内容包括</w:t>
      </w:r>
      <w:r>
        <w:rPr>
          <w:rFonts w:hint="eastAsia" w:ascii="仿宋_GB2312" w:eastAsia="仿宋_GB2312"/>
          <w:color w:val="auto"/>
          <w:sz w:val="32"/>
          <w:szCs w:val="32"/>
        </w:rPr>
        <w:t>单位无公务接待费</w:t>
      </w:r>
      <w:r>
        <w:rPr>
          <w:rFonts w:hint="eastAsia" w:ascii="仿宋_GB2312" w:eastAsia="仿宋_GB2312"/>
          <w:color w:val="auto"/>
          <w:sz w:val="32"/>
          <w:szCs w:val="32"/>
          <w:lang w:val="zh-CN"/>
        </w:rPr>
        <w:t>。单位全年安排的国内公务接待0批次，0人次。</w:t>
      </w:r>
    </w:p>
    <w:p>
      <w:pPr>
        <w:ind w:firstLine="640" w:firstLineChars="200"/>
        <w:jc w:val="left"/>
        <w:rPr>
          <w:rFonts w:ascii="仿宋_GB2312" w:eastAsia="仿宋_GB2312"/>
          <w:color w:val="auto"/>
          <w:sz w:val="32"/>
          <w:szCs w:val="32"/>
          <w:lang w:val="zh-CN"/>
        </w:rPr>
      </w:pPr>
      <w:r>
        <w:rPr>
          <w:rFonts w:hint="eastAsia" w:ascii="仿宋_GB2312" w:eastAsia="仿宋_GB2312"/>
          <w:color w:val="auto"/>
          <w:sz w:val="32"/>
          <w:szCs w:val="32"/>
          <w:lang w:val="zh-CN"/>
        </w:rPr>
        <w:t>与</w:t>
      </w:r>
      <w:r>
        <w:rPr>
          <w:rFonts w:hint="eastAsia" w:ascii="仿宋_GB2312" w:eastAsia="仿宋_GB2312"/>
          <w:color w:val="auto"/>
          <w:sz w:val="32"/>
          <w:szCs w:val="32"/>
        </w:rPr>
        <w:t>全年</w:t>
      </w:r>
      <w:r>
        <w:rPr>
          <w:rFonts w:hint="eastAsia" w:ascii="仿宋_GB2312" w:eastAsia="仿宋_GB2312"/>
          <w:color w:val="auto"/>
          <w:sz w:val="32"/>
          <w:szCs w:val="32"/>
          <w:lang w:val="zh-CN"/>
        </w:rPr>
        <w:t>预算相比</w:t>
      </w:r>
      <w:r>
        <w:rPr>
          <w:rFonts w:hint="eastAsia" w:ascii="仿宋_GB2312" w:eastAsia="仿宋_GB2312"/>
          <w:color w:val="auto"/>
          <w:sz w:val="32"/>
          <w:szCs w:val="32"/>
        </w:rPr>
        <w:t>,</w:t>
      </w:r>
      <w:r>
        <w:rPr>
          <w:rFonts w:hint="eastAsia" w:ascii="仿宋_GB2312" w:eastAsia="仿宋_GB2312"/>
          <w:color w:val="auto"/>
          <w:sz w:val="32"/>
          <w:szCs w:val="32"/>
          <w:lang w:val="zh-CN"/>
        </w:rPr>
        <w:t>财政拨款“三公”经费支出</w:t>
      </w:r>
      <w:r>
        <w:rPr>
          <w:rFonts w:hint="eastAsia" w:ascii="仿宋_GB2312" w:eastAsia="仿宋_GB2312"/>
          <w:color w:val="auto"/>
          <w:sz w:val="32"/>
          <w:szCs w:val="32"/>
        </w:rPr>
        <w:t>全年</w:t>
      </w:r>
      <w:r>
        <w:rPr>
          <w:rFonts w:hint="eastAsia" w:ascii="仿宋_GB2312" w:eastAsia="仿宋_GB2312"/>
          <w:color w:val="auto"/>
          <w:sz w:val="32"/>
          <w:szCs w:val="32"/>
          <w:lang w:val="zh-CN"/>
        </w:rPr>
        <w:t>预算数1.23万元，决算数1.23万元，预决算差异率0.00%，主要原因是：</w:t>
      </w:r>
      <w:r>
        <w:rPr>
          <w:rFonts w:hint="eastAsia" w:ascii="仿宋_GB2312" w:hAnsi="仿宋_GB2312" w:eastAsia="仿宋_GB2312" w:cs="仿宋_GB2312"/>
          <w:sz w:val="32"/>
          <w:szCs w:val="32"/>
          <w:lang w:val="en-US" w:eastAsia="zh-CN"/>
        </w:rPr>
        <w:t>严格按照预算执行，预决算一致无差异。</w:t>
      </w:r>
      <w:r>
        <w:rPr>
          <w:rFonts w:hint="eastAsia" w:ascii="仿宋_GB2312" w:eastAsia="仿宋_GB2312"/>
          <w:color w:val="auto"/>
          <w:sz w:val="32"/>
          <w:szCs w:val="32"/>
          <w:lang w:val="zh-CN"/>
        </w:rPr>
        <w:t>其中：因公出国（境）费</w:t>
      </w:r>
      <w:r>
        <w:rPr>
          <w:rFonts w:hint="eastAsia" w:ascii="仿宋_GB2312" w:eastAsia="仿宋_GB2312"/>
          <w:color w:val="auto"/>
          <w:sz w:val="32"/>
          <w:szCs w:val="32"/>
        </w:rPr>
        <w:t>全年预算数</w:t>
      </w:r>
      <w:r>
        <w:rPr>
          <w:rFonts w:hint="eastAsia" w:ascii="仿宋_GB2312" w:eastAsia="仿宋_GB2312"/>
          <w:color w:val="auto"/>
          <w:sz w:val="32"/>
          <w:szCs w:val="32"/>
          <w:lang w:val="zh-CN"/>
        </w:rPr>
        <w:t>0.00万元，决算数0.00万元，预决算差异率0.00%，主要原因是：</w:t>
      </w:r>
      <w:r>
        <w:rPr>
          <w:rFonts w:hint="eastAsia" w:ascii="仿宋_GB2312" w:eastAsia="仿宋_GB2312"/>
          <w:color w:val="auto"/>
          <w:sz w:val="32"/>
          <w:szCs w:val="32"/>
        </w:rPr>
        <w:t>单位无因公出国（境）费</w:t>
      </w:r>
      <w:r>
        <w:rPr>
          <w:rFonts w:hint="eastAsia" w:ascii="仿宋_GB2312" w:eastAsia="仿宋_GB2312"/>
          <w:color w:val="auto"/>
          <w:sz w:val="32"/>
          <w:szCs w:val="32"/>
          <w:lang w:val="zh-CN"/>
        </w:rPr>
        <w:t>；公务用车购置费</w:t>
      </w:r>
      <w:r>
        <w:rPr>
          <w:rFonts w:hint="eastAsia" w:ascii="仿宋_GB2312" w:eastAsia="仿宋_GB2312"/>
          <w:color w:val="auto"/>
          <w:sz w:val="32"/>
          <w:szCs w:val="32"/>
        </w:rPr>
        <w:t>全年</w:t>
      </w:r>
      <w:r>
        <w:rPr>
          <w:rFonts w:hint="eastAsia" w:ascii="仿宋_GB2312" w:eastAsia="仿宋_GB2312"/>
          <w:color w:val="auto"/>
          <w:sz w:val="32"/>
          <w:szCs w:val="32"/>
          <w:lang w:val="zh-CN"/>
        </w:rPr>
        <w:t>预算数0.00万元，决算数0.00万元，预决算差异率0.00%，主要原因是：</w:t>
      </w:r>
      <w:r>
        <w:rPr>
          <w:rFonts w:hint="eastAsia" w:ascii="仿宋_GB2312" w:eastAsia="仿宋_GB2312"/>
          <w:color w:val="auto"/>
          <w:sz w:val="32"/>
          <w:szCs w:val="32"/>
        </w:rPr>
        <w:t>单位无公务用车购置费</w:t>
      </w:r>
      <w:r>
        <w:rPr>
          <w:rFonts w:hint="eastAsia" w:ascii="仿宋_GB2312" w:eastAsia="仿宋_GB2312"/>
          <w:color w:val="auto"/>
          <w:sz w:val="32"/>
          <w:szCs w:val="32"/>
          <w:lang w:val="zh-CN"/>
        </w:rPr>
        <w:t>；公务用车运行费</w:t>
      </w:r>
      <w:r>
        <w:rPr>
          <w:rFonts w:hint="eastAsia" w:ascii="仿宋_GB2312" w:eastAsia="仿宋_GB2312"/>
          <w:color w:val="auto"/>
          <w:sz w:val="32"/>
          <w:szCs w:val="32"/>
        </w:rPr>
        <w:t>全年</w:t>
      </w:r>
      <w:r>
        <w:rPr>
          <w:rFonts w:hint="eastAsia" w:ascii="仿宋_GB2312" w:eastAsia="仿宋_GB2312"/>
          <w:color w:val="auto"/>
          <w:sz w:val="32"/>
          <w:szCs w:val="32"/>
          <w:lang w:val="zh-CN"/>
        </w:rPr>
        <w:t>预算数1.23万元，决算数1.23万元，预决算差异率0.00%，主要原因是：</w:t>
      </w:r>
      <w:r>
        <w:rPr>
          <w:rFonts w:hint="eastAsia" w:ascii="仿宋_GB2312" w:hAnsi="仿宋_GB2312" w:eastAsia="仿宋_GB2312" w:cs="仿宋_GB2312"/>
          <w:sz w:val="32"/>
          <w:szCs w:val="32"/>
          <w:lang w:val="en-US" w:eastAsia="zh-CN"/>
        </w:rPr>
        <w:t>严格按照预算执行，预决算一致无差异</w:t>
      </w:r>
      <w:r>
        <w:rPr>
          <w:rFonts w:hint="eastAsia" w:ascii="仿宋_GB2312" w:eastAsia="仿宋_GB2312"/>
          <w:color w:val="auto"/>
          <w:sz w:val="32"/>
          <w:szCs w:val="32"/>
          <w:lang w:val="zh-CN"/>
        </w:rPr>
        <w:t>；公务接待费</w:t>
      </w:r>
      <w:r>
        <w:rPr>
          <w:rFonts w:hint="eastAsia" w:ascii="仿宋_GB2312" w:eastAsia="仿宋_GB2312"/>
          <w:color w:val="auto"/>
          <w:sz w:val="32"/>
          <w:szCs w:val="32"/>
        </w:rPr>
        <w:t>全年</w:t>
      </w:r>
      <w:r>
        <w:rPr>
          <w:rFonts w:hint="eastAsia" w:ascii="仿宋_GB2312" w:eastAsia="仿宋_GB2312"/>
          <w:color w:val="auto"/>
          <w:sz w:val="32"/>
          <w:szCs w:val="32"/>
          <w:lang w:val="zh-CN"/>
        </w:rPr>
        <w:t>预算数0.00万元，决算数0.00万元，预决算差异率0.00%，主要原因是：</w:t>
      </w:r>
      <w:r>
        <w:rPr>
          <w:rFonts w:hint="eastAsia" w:ascii="仿宋_GB2312" w:eastAsia="仿宋_GB2312"/>
          <w:color w:val="auto"/>
          <w:sz w:val="32"/>
          <w:szCs w:val="32"/>
        </w:rPr>
        <w:t>单位无公务接待费</w:t>
      </w:r>
      <w:r>
        <w:rPr>
          <w:rFonts w:hint="eastAsia" w:ascii="仿宋_GB2312" w:eastAsia="仿宋_GB2312"/>
          <w:color w:val="auto"/>
          <w:sz w:val="32"/>
          <w:szCs w:val="32"/>
          <w:lang w:val="zh-CN"/>
        </w:rPr>
        <w:t>。</w:t>
      </w:r>
    </w:p>
    <w:p>
      <w:pPr>
        <w:ind w:firstLine="640" w:firstLineChars="200"/>
        <w:jc w:val="left"/>
        <w:outlineLvl w:val="1"/>
        <w:rPr>
          <w:rFonts w:ascii="黑体" w:hAnsi="黑体" w:eastAsia="黑体" w:cs="宋体"/>
          <w:bCs/>
          <w:color w:val="auto"/>
          <w:kern w:val="0"/>
          <w:sz w:val="32"/>
          <w:szCs w:val="32"/>
        </w:rPr>
      </w:pPr>
      <w:bookmarkStart w:id="18" w:name="_Toc5810"/>
      <w:bookmarkStart w:id="19" w:name="_Toc7927"/>
      <w:r>
        <w:rPr>
          <w:rFonts w:hint="eastAsia" w:ascii="黑体" w:hAnsi="黑体" w:eastAsia="黑体" w:cs="宋体"/>
          <w:bCs/>
          <w:color w:val="auto"/>
          <w:kern w:val="0"/>
          <w:sz w:val="32"/>
          <w:szCs w:val="32"/>
        </w:rPr>
        <w:t>八、政府性基金预算财政拨款收入支出决算情况说明</w:t>
      </w:r>
      <w:bookmarkEnd w:id="18"/>
      <w:bookmarkEnd w:id="19"/>
    </w:p>
    <w:p>
      <w:pPr>
        <w:ind w:firstLine="640" w:firstLineChars="200"/>
        <w:jc w:val="left"/>
        <w:rPr>
          <w:rFonts w:ascii="仿宋_GB2312" w:eastAsia="仿宋_GB2312"/>
          <w:color w:val="auto"/>
          <w:sz w:val="32"/>
          <w:szCs w:val="32"/>
        </w:rPr>
      </w:pPr>
      <w:r>
        <w:rPr>
          <w:rFonts w:hint="eastAsia" w:ascii="仿宋_GB2312" w:eastAsia="仿宋_GB2312"/>
          <w:color w:val="auto"/>
          <w:sz w:val="32"/>
          <w:szCs w:val="32"/>
        </w:rPr>
        <w:t>我单位本年度无政府性基金预算财政拨款收入、支出及结转和结余，政府性基金预算财政拨款收入支出决算表为空表。</w:t>
      </w:r>
    </w:p>
    <w:p>
      <w:pPr>
        <w:ind w:firstLine="640" w:firstLineChars="200"/>
        <w:jc w:val="left"/>
        <w:outlineLvl w:val="1"/>
        <w:rPr>
          <w:rFonts w:ascii="黑体" w:hAnsi="黑体" w:eastAsia="黑体" w:cs="宋体"/>
          <w:bCs/>
          <w:color w:val="auto"/>
          <w:kern w:val="0"/>
          <w:sz w:val="32"/>
          <w:szCs w:val="32"/>
        </w:rPr>
      </w:pPr>
      <w:r>
        <w:rPr>
          <w:rFonts w:hint="eastAsia" w:ascii="黑体" w:hAnsi="黑体" w:eastAsia="黑体" w:cs="宋体"/>
          <w:bCs/>
          <w:color w:val="auto"/>
          <w:kern w:val="0"/>
          <w:sz w:val="32"/>
          <w:szCs w:val="32"/>
        </w:rPr>
        <w:t>九、国有资本经营预算财政拨款收入支出决算情况说明</w:t>
      </w:r>
    </w:p>
    <w:p>
      <w:pPr>
        <w:ind w:firstLine="640" w:firstLineChars="200"/>
        <w:jc w:val="left"/>
        <w:rPr>
          <w:rFonts w:ascii="仿宋_GB2312" w:eastAsia="仿宋_GB2312"/>
          <w:color w:val="auto"/>
          <w:sz w:val="32"/>
          <w:szCs w:val="32"/>
        </w:rPr>
      </w:pPr>
      <w:r>
        <w:rPr>
          <w:rFonts w:hint="eastAsia" w:ascii="仿宋_GB2312" w:eastAsia="仿宋_GB2312"/>
          <w:color w:val="auto"/>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ascii="黑体" w:hAnsi="黑体" w:eastAsia="黑体" w:cs="宋体"/>
          <w:bCs/>
          <w:color w:val="auto"/>
          <w:kern w:val="0"/>
          <w:sz w:val="32"/>
          <w:szCs w:val="32"/>
        </w:rPr>
      </w:pPr>
      <w:bookmarkStart w:id="20" w:name="_Toc1235"/>
      <w:bookmarkStart w:id="21" w:name="_Toc7314"/>
      <w:r>
        <w:rPr>
          <w:rFonts w:hint="eastAsia" w:ascii="黑体" w:hAnsi="黑体" w:eastAsia="黑体" w:cs="宋体"/>
          <w:bCs/>
          <w:color w:val="auto"/>
          <w:kern w:val="0"/>
          <w:sz w:val="32"/>
          <w:szCs w:val="32"/>
        </w:rPr>
        <w:t>十、其他重要事项的情况说明</w:t>
      </w:r>
      <w:bookmarkEnd w:id="20"/>
      <w:bookmarkEnd w:id="21"/>
    </w:p>
    <w:p>
      <w:pPr>
        <w:ind w:firstLine="640" w:firstLineChars="200"/>
        <w:jc w:val="left"/>
        <w:outlineLvl w:val="2"/>
        <w:rPr>
          <w:rFonts w:ascii="黑体" w:hAnsi="黑体" w:eastAsia="黑体"/>
          <w:color w:val="auto"/>
          <w:sz w:val="32"/>
          <w:szCs w:val="32"/>
        </w:rPr>
      </w:pPr>
      <w:bookmarkStart w:id="22" w:name="_Toc14519"/>
      <w:bookmarkStart w:id="23" w:name="_Toc13105"/>
      <w:r>
        <w:rPr>
          <w:rFonts w:hint="eastAsia" w:ascii="黑体" w:hAnsi="黑体" w:eastAsia="黑体"/>
          <w:color w:val="auto"/>
          <w:sz w:val="32"/>
          <w:szCs w:val="32"/>
        </w:rPr>
        <w:t>（一）机关运行经费支出情况</w:t>
      </w:r>
      <w:bookmarkEnd w:id="22"/>
      <w:bookmarkEnd w:id="23"/>
    </w:p>
    <w:p>
      <w:pPr>
        <w:ind w:firstLine="640" w:firstLineChars="200"/>
        <w:jc w:val="left"/>
        <w:rPr>
          <w:rFonts w:eastAsia="仿宋_GB2312"/>
          <w:color w:val="auto"/>
          <w:sz w:val="32"/>
          <w:szCs w:val="32"/>
        </w:rPr>
      </w:pPr>
      <w:bookmarkStart w:id="24" w:name="_Toc26704"/>
      <w:bookmarkStart w:id="25" w:name="_Toc227"/>
      <w:r>
        <w:rPr>
          <w:rFonts w:hint="eastAsia" w:eastAsia="仿宋_GB2312"/>
          <w:color w:val="auto"/>
          <w:sz w:val="32"/>
          <w:szCs w:val="32"/>
          <w:lang w:val="zh-CN"/>
        </w:rPr>
        <w:t>2023年度</w:t>
      </w:r>
      <w:r>
        <w:rPr>
          <w:rFonts w:hint="eastAsia" w:eastAsia="仿宋_GB2312"/>
          <w:color w:val="auto"/>
          <w:sz w:val="32"/>
          <w:szCs w:val="32"/>
        </w:rPr>
        <w:t>新疆维吾尔自治区科技人才开发中心（事业单位）公用经费支出30.05万元，</w:t>
      </w:r>
      <w:r>
        <w:rPr>
          <w:rFonts w:hint="eastAsia" w:eastAsia="仿宋_GB2312"/>
          <w:color w:val="auto"/>
          <w:sz w:val="32"/>
          <w:szCs w:val="32"/>
          <w:lang w:val="zh-CN"/>
        </w:rPr>
        <w:t>比上年增加0.16万元，增长0.53%，主要原因是：增加</w:t>
      </w:r>
      <w:r>
        <w:rPr>
          <w:rFonts w:hint="eastAsia" w:eastAsia="仿宋_GB2312"/>
          <w:color w:val="auto"/>
          <w:sz w:val="32"/>
          <w:szCs w:val="32"/>
        </w:rPr>
        <w:t>民族团结一家亲交通费支出。</w:t>
      </w:r>
    </w:p>
    <w:p>
      <w:pPr>
        <w:ind w:firstLine="640" w:firstLineChars="200"/>
        <w:jc w:val="left"/>
        <w:rPr>
          <w:rFonts w:eastAsia="黑体"/>
          <w:color w:val="auto"/>
          <w:sz w:val="32"/>
          <w:szCs w:val="30"/>
          <w:lang w:val="zh-CN"/>
        </w:rPr>
      </w:pPr>
      <w:r>
        <w:rPr>
          <w:rFonts w:hint="eastAsia" w:eastAsia="黑体"/>
          <w:color w:val="auto"/>
          <w:sz w:val="32"/>
          <w:szCs w:val="30"/>
          <w:lang w:val="zh-CN"/>
        </w:rPr>
        <w:t>（二）政府采购情况</w:t>
      </w:r>
      <w:bookmarkEnd w:id="24"/>
      <w:bookmarkEnd w:id="25"/>
    </w:p>
    <w:p>
      <w:pPr>
        <w:ind w:firstLine="640" w:firstLineChars="200"/>
        <w:jc w:val="left"/>
        <w:rPr>
          <w:rFonts w:eastAsia="仿宋_GB2312"/>
          <w:color w:val="auto"/>
          <w:sz w:val="32"/>
          <w:szCs w:val="32"/>
          <w:lang w:val="zh-CN"/>
        </w:rPr>
      </w:pPr>
      <w:r>
        <w:rPr>
          <w:rFonts w:hint="eastAsia" w:eastAsia="仿宋_GB2312"/>
          <w:color w:val="auto"/>
          <w:sz w:val="32"/>
          <w:szCs w:val="32"/>
          <w:lang w:val="zh-CN"/>
        </w:rPr>
        <w:t>2023年度政府采购支出总额2.30万元，其中：政府采购货物支出2.10万元、政府采购工程支出0.00万元、政府采购服务支出0.21万元。</w:t>
      </w:r>
    </w:p>
    <w:p>
      <w:pPr>
        <w:ind w:firstLine="640" w:firstLineChars="200"/>
        <w:jc w:val="left"/>
        <w:rPr>
          <w:rFonts w:eastAsia="仿宋_GB2312"/>
          <w:color w:val="auto"/>
          <w:sz w:val="32"/>
          <w:szCs w:val="32"/>
        </w:rPr>
      </w:pPr>
      <w:r>
        <w:rPr>
          <w:rFonts w:hint="eastAsia" w:eastAsia="仿宋_GB2312"/>
          <w:color w:val="auto"/>
          <w:sz w:val="32"/>
          <w:szCs w:val="32"/>
          <w:lang w:val="zh-CN"/>
        </w:rPr>
        <w:t>授予中小企业合同金额2.10万元，占政府采购支出总额的</w:t>
      </w:r>
      <w:r>
        <w:rPr>
          <w:rFonts w:hint="default" w:eastAsia="仿宋_GB2312"/>
          <w:color w:val="auto"/>
          <w:sz w:val="32"/>
          <w:szCs w:val="32"/>
          <w:lang w:val="en-US"/>
        </w:rPr>
        <w:t>91.30</w:t>
      </w:r>
      <w:r>
        <w:rPr>
          <w:rFonts w:eastAsia="仿宋_GB2312"/>
          <w:color w:val="auto"/>
          <w:sz w:val="32"/>
          <w:szCs w:val="32"/>
          <w:lang w:val="zh-CN"/>
        </w:rPr>
        <w:t>%</w:t>
      </w:r>
      <w:r>
        <w:rPr>
          <w:rFonts w:hint="eastAsia" w:eastAsia="仿宋_GB2312"/>
          <w:color w:val="auto"/>
          <w:sz w:val="32"/>
          <w:szCs w:val="32"/>
          <w:lang w:val="zh-CN"/>
        </w:rPr>
        <w:t>，其中：授予小微企业合同金额2.10万元，占政府采购支出总额的</w:t>
      </w:r>
      <w:r>
        <w:rPr>
          <w:rFonts w:hint="default" w:eastAsia="仿宋_GB2312"/>
          <w:color w:val="auto"/>
          <w:sz w:val="32"/>
          <w:szCs w:val="32"/>
          <w:lang w:val="en-US"/>
        </w:rPr>
        <w:t>91.30</w:t>
      </w:r>
      <w:r>
        <w:rPr>
          <w:rFonts w:eastAsia="仿宋_GB2312"/>
          <w:color w:val="auto"/>
          <w:sz w:val="32"/>
          <w:szCs w:val="32"/>
          <w:lang w:val="zh-CN"/>
        </w:rPr>
        <w:t>%</w:t>
      </w:r>
      <w:r>
        <w:rPr>
          <w:rFonts w:hint="eastAsia" w:eastAsia="仿宋_GB2312"/>
          <w:color w:val="auto"/>
          <w:sz w:val="32"/>
          <w:szCs w:val="32"/>
        </w:rPr>
        <w:t>。</w:t>
      </w:r>
    </w:p>
    <w:p>
      <w:pPr>
        <w:ind w:firstLine="640" w:firstLineChars="200"/>
        <w:jc w:val="left"/>
        <w:rPr>
          <w:rFonts w:eastAsia="黑体"/>
          <w:color w:val="auto"/>
          <w:sz w:val="32"/>
          <w:szCs w:val="30"/>
          <w:lang w:val="zh-CN"/>
        </w:rPr>
      </w:pPr>
      <w:bookmarkStart w:id="26" w:name="_Toc8391"/>
      <w:bookmarkStart w:id="27" w:name="_Toc4591"/>
      <w:r>
        <w:rPr>
          <w:rFonts w:hint="eastAsia" w:eastAsia="黑体"/>
          <w:color w:val="auto"/>
          <w:sz w:val="32"/>
          <w:szCs w:val="30"/>
          <w:lang w:val="zh-CN"/>
        </w:rPr>
        <w:t>（三）国有资产占用情况说明</w:t>
      </w:r>
      <w:bookmarkEnd w:id="26"/>
      <w:bookmarkEnd w:id="27"/>
    </w:p>
    <w:p>
      <w:pPr>
        <w:ind w:firstLine="640" w:firstLineChars="200"/>
        <w:jc w:val="left"/>
        <w:rPr>
          <w:rFonts w:eastAsia="仿宋_GB2312"/>
          <w:color w:val="auto"/>
          <w:sz w:val="32"/>
          <w:szCs w:val="32"/>
          <w:lang w:val="zh-CN"/>
        </w:rPr>
      </w:pPr>
      <w:r>
        <w:rPr>
          <w:rFonts w:hint="eastAsia" w:eastAsia="仿宋_GB2312"/>
          <w:color w:val="auto"/>
          <w:sz w:val="32"/>
          <w:szCs w:val="32"/>
        </w:rPr>
        <w:t>截至2023</w:t>
      </w:r>
      <w:r>
        <w:rPr>
          <w:rFonts w:hint="eastAsia" w:eastAsia="仿宋_GB2312"/>
          <w:color w:val="auto"/>
          <w:sz w:val="32"/>
          <w:szCs w:val="32"/>
          <w:lang w:val="zh-CN"/>
        </w:rPr>
        <w:t>年</w:t>
      </w:r>
      <w:r>
        <w:rPr>
          <w:rFonts w:hint="eastAsia" w:eastAsia="仿宋_GB2312"/>
          <w:color w:val="auto"/>
          <w:sz w:val="32"/>
          <w:szCs w:val="32"/>
        </w:rPr>
        <w:t>12月31日</w:t>
      </w:r>
      <w:r>
        <w:rPr>
          <w:rFonts w:hint="eastAsia" w:eastAsia="仿宋_GB2312"/>
          <w:color w:val="auto"/>
          <w:sz w:val="32"/>
          <w:szCs w:val="32"/>
          <w:lang w:val="zh-CN"/>
        </w:rPr>
        <w:t>，</w:t>
      </w:r>
      <w:r>
        <w:rPr>
          <w:rFonts w:hint="eastAsia" w:eastAsia="仿宋_GB2312"/>
          <w:color w:val="auto"/>
          <w:sz w:val="32"/>
          <w:szCs w:val="32"/>
        </w:rPr>
        <w:t>固定资产原值</w:t>
      </w:r>
      <w:r>
        <w:rPr>
          <w:rFonts w:hint="eastAsia" w:eastAsia="仿宋_GB2312"/>
          <w:color w:val="auto"/>
          <w:sz w:val="32"/>
          <w:szCs w:val="32"/>
          <w:lang w:val="zh-CN"/>
        </w:rPr>
        <w:t>152.31</w:t>
      </w:r>
      <w:r>
        <w:rPr>
          <w:rFonts w:hint="eastAsia" w:eastAsia="仿宋_GB2312"/>
          <w:color w:val="auto"/>
          <w:sz w:val="32"/>
          <w:szCs w:val="32"/>
        </w:rPr>
        <w:t>万元，房</w:t>
      </w:r>
      <w:r>
        <w:rPr>
          <w:rFonts w:hint="eastAsia" w:eastAsia="仿宋_GB2312"/>
          <w:color w:val="auto"/>
          <w:sz w:val="32"/>
          <w:szCs w:val="32"/>
          <w:lang w:val="zh-CN"/>
        </w:rPr>
        <w:t>屋0.0平方米，价值0.00万元。车辆1辆，价值20.68万元，其中：副部（省）级及以上领导用车0辆、主要</w:t>
      </w:r>
      <w:r>
        <w:rPr>
          <w:rFonts w:hint="eastAsia" w:eastAsia="仿宋_GB2312"/>
          <w:color w:val="auto"/>
          <w:sz w:val="32"/>
          <w:szCs w:val="32"/>
        </w:rPr>
        <w:t>负责人</w:t>
      </w:r>
      <w:r>
        <w:rPr>
          <w:rFonts w:hint="eastAsia" w:eastAsia="仿宋_GB2312"/>
          <w:color w:val="auto"/>
          <w:sz w:val="32"/>
          <w:szCs w:val="32"/>
          <w:lang w:val="zh-CN"/>
        </w:rPr>
        <w:t>用车0辆、机要通信用车0辆、应急保障用车0辆、执法执勤用车0辆、特种专业技术用车0辆、离退休干部</w:t>
      </w:r>
      <w:r>
        <w:rPr>
          <w:rFonts w:hint="eastAsia" w:eastAsia="仿宋_GB2312"/>
          <w:color w:val="auto"/>
          <w:sz w:val="32"/>
          <w:szCs w:val="32"/>
        </w:rPr>
        <w:t>服务</w:t>
      </w:r>
      <w:r>
        <w:rPr>
          <w:rFonts w:hint="eastAsia" w:eastAsia="仿宋_GB2312"/>
          <w:color w:val="auto"/>
          <w:sz w:val="32"/>
          <w:szCs w:val="32"/>
          <w:lang w:val="zh-CN"/>
        </w:rPr>
        <w:t>用车0辆、其他用车1辆，其他用车主要是：</w:t>
      </w:r>
      <w:r>
        <w:rPr>
          <w:rFonts w:hint="eastAsia" w:ascii="仿宋_GB2312" w:eastAsia="仿宋_GB2312"/>
          <w:color w:val="auto"/>
          <w:sz w:val="32"/>
          <w:szCs w:val="32"/>
        </w:rPr>
        <w:t>一般公务用车单位日常工作使用</w:t>
      </w:r>
      <w:r>
        <w:rPr>
          <w:rFonts w:hint="eastAsia" w:eastAsia="仿宋_GB2312"/>
          <w:color w:val="auto"/>
          <w:sz w:val="32"/>
          <w:szCs w:val="32"/>
          <w:lang w:val="zh-CN"/>
        </w:rPr>
        <w:t>；单价100万元（含）以上设备（不含车辆）0</w:t>
      </w:r>
      <w:r>
        <w:rPr>
          <w:rFonts w:hint="eastAsia" w:eastAsia="仿宋_GB2312"/>
          <w:color w:val="auto"/>
          <w:sz w:val="32"/>
          <w:szCs w:val="32"/>
        </w:rPr>
        <w:t>台</w:t>
      </w:r>
      <w:r>
        <w:rPr>
          <w:rFonts w:hint="eastAsia" w:eastAsia="仿宋_GB2312"/>
          <w:color w:val="auto"/>
          <w:sz w:val="32"/>
          <w:szCs w:val="32"/>
          <w:lang w:val="zh-CN"/>
        </w:rPr>
        <w:t>。</w:t>
      </w:r>
    </w:p>
    <w:p>
      <w:pPr>
        <w:ind w:firstLine="640" w:firstLineChars="200"/>
        <w:jc w:val="left"/>
        <w:outlineLvl w:val="1"/>
        <w:rPr>
          <w:rFonts w:ascii="黑体" w:hAnsi="黑体" w:eastAsia="黑体" w:cs="宋体"/>
          <w:bCs/>
          <w:color w:val="auto"/>
          <w:kern w:val="0"/>
          <w:sz w:val="32"/>
          <w:szCs w:val="32"/>
        </w:rPr>
      </w:pPr>
      <w:bookmarkStart w:id="28" w:name="_Toc435"/>
      <w:bookmarkStart w:id="29" w:name="_Toc11283"/>
      <w:r>
        <w:rPr>
          <w:rFonts w:hint="eastAsia" w:ascii="黑体" w:hAnsi="黑体" w:eastAsia="黑体" w:cs="宋体"/>
          <w:bCs/>
          <w:color w:val="auto"/>
          <w:kern w:val="0"/>
          <w:sz w:val="32"/>
          <w:szCs w:val="32"/>
        </w:rPr>
        <w:t>十一、预算绩效的情况说明</w:t>
      </w:r>
      <w:bookmarkEnd w:id="28"/>
      <w:bookmarkEnd w:id="29"/>
    </w:p>
    <w:p>
      <w:pPr>
        <w:ind w:firstLine="640" w:firstLineChars="200"/>
        <w:jc w:val="left"/>
        <w:rPr>
          <w:rFonts w:ascii="仿宋_GB2312" w:eastAsia="仿宋_GB2312"/>
          <w:color w:val="auto"/>
          <w:sz w:val="32"/>
          <w:szCs w:val="32"/>
        </w:rPr>
      </w:pPr>
      <w:r>
        <w:rPr>
          <w:rFonts w:hint="eastAsia" w:ascii="仿宋_GB2312" w:eastAsia="仿宋_GB2312"/>
          <w:color w:val="auto"/>
          <w:sz w:val="32"/>
          <w:szCs w:val="32"/>
        </w:rPr>
        <w:t>根据预算绩效管理要求，我单位</w:t>
      </w:r>
      <w:r>
        <w:rPr>
          <w:rFonts w:ascii="仿宋_GB2312" w:eastAsia="仿宋_GB2312"/>
          <w:color w:val="auto"/>
          <w:sz w:val="32"/>
          <w:szCs w:val="32"/>
        </w:rPr>
        <w:t>202</w:t>
      </w:r>
      <w:r>
        <w:rPr>
          <w:rFonts w:hint="eastAsia" w:ascii="仿宋_GB2312" w:eastAsia="仿宋_GB2312"/>
          <w:color w:val="auto"/>
          <w:sz w:val="32"/>
          <w:szCs w:val="32"/>
        </w:rPr>
        <w:t>3年度</w:t>
      </w:r>
      <w:r>
        <w:rPr>
          <w:rFonts w:hint="eastAsia" w:ascii="仿宋_GB2312" w:eastAsia="仿宋_GB2312"/>
          <w:color w:val="auto"/>
          <w:sz w:val="32"/>
          <w:szCs w:val="32"/>
          <w:lang w:val="en-US" w:eastAsia="zh-CN"/>
        </w:rPr>
        <w:t>预算绩效管理整体支出绩效自评表0个，全年预算总额0万元，实际执行总额0万元，我单位整体支出绩效自评是由自治区科技厅（部门）完成</w:t>
      </w:r>
      <w:r>
        <w:rPr>
          <w:rFonts w:hint="eastAsia" w:ascii="仿宋_GB2312" w:eastAsia="仿宋_GB2312"/>
          <w:color w:val="auto"/>
          <w:sz w:val="32"/>
          <w:szCs w:val="32"/>
          <w:lang w:eastAsia="zh-CN"/>
        </w:rPr>
        <w:t>；</w:t>
      </w:r>
      <w:r>
        <w:rPr>
          <w:rFonts w:hint="eastAsia" w:ascii="仿宋_GB2312" w:eastAsia="仿宋_GB2312"/>
          <w:color w:val="auto"/>
          <w:sz w:val="32"/>
          <w:szCs w:val="32"/>
        </w:rPr>
        <w:t>预算绩效评价项目2个，全年预算数</w:t>
      </w:r>
      <w:r>
        <w:rPr>
          <w:rFonts w:hint="default" w:ascii="仿宋_GB2312" w:eastAsia="仿宋_GB2312"/>
          <w:color w:val="auto"/>
          <w:sz w:val="32"/>
          <w:szCs w:val="32"/>
          <w:lang w:val="en-US"/>
        </w:rPr>
        <w:t>390.27</w:t>
      </w:r>
      <w:r>
        <w:rPr>
          <w:rFonts w:hint="eastAsia" w:ascii="仿宋_GB2312" w:eastAsia="仿宋_GB2312"/>
          <w:color w:val="auto"/>
          <w:sz w:val="32"/>
          <w:szCs w:val="32"/>
        </w:rPr>
        <w:t>万元，全年执行数308.74万元。预算绩效管理取得的成效：初步建立预算管理机制，促进项目执行管理。发</w:t>
      </w:r>
      <w:bookmarkStart w:id="48" w:name="_GoBack"/>
      <w:bookmarkEnd w:id="48"/>
      <w:r>
        <w:rPr>
          <w:rFonts w:hint="eastAsia" w:ascii="仿宋_GB2312" w:eastAsia="仿宋_GB2312"/>
          <w:color w:val="auto"/>
          <w:sz w:val="32"/>
          <w:szCs w:val="32"/>
        </w:rPr>
        <w:t>现的问题及原因：一是加强对预算绩效管理的认识；二是合理制定预算绩效指标。下一步改进措施：一是强化单位预算绩效管理；二是业财结合，合理制定预算绩效指标。具体项目自评情况附绩效自评表及自评报告。</w:t>
      </w:r>
    </w:p>
    <w:p>
      <w:pPr>
        <w:ind w:firstLine="640" w:firstLineChars="200"/>
        <w:jc w:val="left"/>
        <w:rPr>
          <w:rFonts w:ascii="黑体" w:hAnsi="黑体" w:eastAsia="黑体" w:cs="宋体"/>
          <w:bCs/>
          <w:color w:val="auto"/>
          <w:kern w:val="0"/>
          <w:sz w:val="32"/>
          <w:szCs w:val="32"/>
        </w:rPr>
      </w:pPr>
      <w:r>
        <w:rPr>
          <w:rFonts w:hint="eastAsia" w:ascii="黑体" w:hAnsi="黑体" w:eastAsia="黑体" w:cs="宋体"/>
          <w:bCs/>
          <w:color w:val="auto"/>
          <w:kern w:val="0"/>
          <w:sz w:val="32"/>
          <w:szCs w:val="32"/>
        </w:rPr>
        <w:t>十二、其他需说明的事项</w:t>
      </w:r>
    </w:p>
    <w:p>
      <w:pPr>
        <w:ind w:firstLine="640" w:firstLineChars="200"/>
        <w:jc w:val="left"/>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rPr>
        <w:t>本单位无其他需说明事项</w:t>
      </w:r>
      <w:r>
        <w:rPr>
          <w:rFonts w:hint="eastAsia" w:ascii="仿宋_GB2312" w:hAnsi="仿宋_GB2312" w:eastAsia="仿宋_GB2312" w:cs="仿宋_GB2312"/>
          <w:color w:val="auto"/>
          <w:kern w:val="0"/>
          <w:sz w:val="32"/>
          <w:szCs w:val="32"/>
          <w:lang w:eastAsia="zh-CN"/>
        </w:rPr>
        <w:t>。</w:t>
      </w:r>
    </w:p>
    <w:p>
      <w:pPr>
        <w:jc w:val="center"/>
        <w:outlineLvl w:val="0"/>
        <w:rPr>
          <w:rFonts w:ascii="黑体" w:hAnsi="黑体" w:eastAsia="黑体"/>
          <w:color w:val="auto"/>
          <w:sz w:val="32"/>
          <w:szCs w:val="32"/>
        </w:rPr>
      </w:pPr>
      <w:bookmarkStart w:id="30" w:name="_Toc3250"/>
      <w:bookmarkStart w:id="31" w:name="_Toc24143"/>
      <w:r>
        <w:rPr>
          <w:rFonts w:hint="eastAsia" w:ascii="黑体" w:hAnsi="黑体" w:eastAsia="黑体"/>
          <w:color w:val="auto"/>
          <w:sz w:val="32"/>
          <w:szCs w:val="32"/>
        </w:rPr>
        <w:br w:type="page"/>
      </w:r>
      <w:r>
        <w:rPr>
          <w:rFonts w:hint="eastAsia" w:ascii="黑体" w:hAnsi="黑体" w:eastAsia="黑体"/>
          <w:color w:val="auto"/>
          <w:sz w:val="32"/>
          <w:szCs w:val="32"/>
        </w:rPr>
        <w:t>第三部分 专业名词解释</w:t>
      </w:r>
      <w:bookmarkEnd w:id="30"/>
      <w:bookmarkEnd w:id="31"/>
    </w:p>
    <w:p>
      <w:pPr>
        <w:autoSpaceDE w:val="0"/>
        <w:autoSpaceDN w:val="0"/>
        <w:ind w:firstLine="643" w:firstLineChars="200"/>
        <w:jc w:val="left"/>
        <w:rPr>
          <w:rFonts w:ascii="仿宋_GB2312" w:eastAsia="仿宋_GB2312"/>
          <w:color w:val="auto"/>
          <w:sz w:val="32"/>
          <w:szCs w:val="32"/>
        </w:rPr>
      </w:pPr>
      <w:r>
        <w:rPr>
          <w:rFonts w:hint="eastAsia" w:ascii="仿宋_GB2312" w:eastAsia="仿宋_GB2312"/>
          <w:b/>
          <w:bCs/>
          <w:color w:val="auto"/>
          <w:sz w:val="32"/>
          <w:szCs w:val="32"/>
        </w:rPr>
        <w:t>一、财政拨款收入：</w:t>
      </w:r>
      <w:r>
        <w:rPr>
          <w:rFonts w:hint="eastAsia" w:ascii="仿宋_GB2312" w:eastAsia="仿宋_GB2312"/>
          <w:color w:val="auto"/>
          <w:sz w:val="32"/>
          <w:szCs w:val="32"/>
        </w:rPr>
        <w:t>指同级财政当年拨付的资金。</w:t>
      </w:r>
    </w:p>
    <w:p>
      <w:pPr>
        <w:autoSpaceDE w:val="0"/>
        <w:autoSpaceDN w:val="0"/>
        <w:ind w:firstLine="643" w:firstLineChars="200"/>
        <w:jc w:val="left"/>
        <w:rPr>
          <w:rFonts w:ascii="仿宋_GB2312" w:eastAsia="仿宋_GB2312"/>
          <w:color w:val="auto"/>
          <w:sz w:val="32"/>
          <w:szCs w:val="32"/>
        </w:rPr>
      </w:pPr>
      <w:r>
        <w:rPr>
          <w:rFonts w:hint="eastAsia" w:ascii="仿宋_GB2312" w:eastAsia="仿宋_GB2312"/>
          <w:b/>
          <w:bCs/>
          <w:color w:val="auto"/>
          <w:sz w:val="32"/>
          <w:szCs w:val="32"/>
        </w:rPr>
        <w:t>二、上级补助收入：</w:t>
      </w:r>
      <w:r>
        <w:rPr>
          <w:rFonts w:hint="eastAsia" w:ascii="仿宋_GB2312" w:eastAsia="仿宋_GB2312"/>
          <w:color w:val="auto"/>
          <w:sz w:val="32"/>
          <w:szCs w:val="32"/>
        </w:rPr>
        <w:t>指事业单位从主管部门和上级单位取得的非财政补助收入。</w:t>
      </w:r>
    </w:p>
    <w:p>
      <w:pPr>
        <w:autoSpaceDE w:val="0"/>
        <w:autoSpaceDN w:val="0"/>
        <w:ind w:firstLine="643" w:firstLineChars="200"/>
        <w:jc w:val="left"/>
        <w:rPr>
          <w:rFonts w:ascii="仿宋_GB2312" w:eastAsia="仿宋_GB2312"/>
          <w:color w:val="auto"/>
          <w:sz w:val="32"/>
          <w:szCs w:val="32"/>
        </w:rPr>
      </w:pPr>
      <w:r>
        <w:rPr>
          <w:rFonts w:hint="eastAsia" w:ascii="仿宋_GB2312" w:eastAsia="仿宋_GB2312"/>
          <w:b/>
          <w:bCs/>
          <w:color w:val="auto"/>
          <w:sz w:val="32"/>
          <w:szCs w:val="32"/>
        </w:rPr>
        <w:t>三、事业收入：</w:t>
      </w:r>
      <w:r>
        <w:rPr>
          <w:rFonts w:hint="eastAsia" w:ascii="仿宋_GB2312" w:eastAsia="仿宋_GB2312"/>
          <w:color w:val="auto"/>
          <w:sz w:val="32"/>
          <w:szCs w:val="32"/>
        </w:rPr>
        <w:t>指事业单位开展专业业务活动及其辅助活动所取得的收入。</w:t>
      </w:r>
    </w:p>
    <w:p>
      <w:pPr>
        <w:autoSpaceDE w:val="0"/>
        <w:autoSpaceDN w:val="0"/>
        <w:ind w:firstLine="643" w:firstLineChars="200"/>
        <w:jc w:val="left"/>
        <w:rPr>
          <w:rFonts w:ascii="仿宋_GB2312" w:eastAsia="仿宋_GB2312"/>
          <w:color w:val="auto"/>
          <w:sz w:val="32"/>
          <w:szCs w:val="32"/>
        </w:rPr>
      </w:pPr>
      <w:r>
        <w:rPr>
          <w:rFonts w:hint="eastAsia" w:ascii="仿宋_GB2312" w:eastAsia="仿宋_GB2312"/>
          <w:b/>
          <w:bCs/>
          <w:color w:val="auto"/>
          <w:sz w:val="32"/>
          <w:szCs w:val="32"/>
        </w:rPr>
        <w:t>四、经营收入：</w:t>
      </w:r>
      <w:r>
        <w:rPr>
          <w:rFonts w:hint="eastAsia" w:ascii="仿宋_GB2312" w:eastAsia="仿宋_GB2312"/>
          <w:color w:val="auto"/>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color w:val="auto"/>
          <w:sz w:val="32"/>
          <w:szCs w:val="32"/>
        </w:rPr>
      </w:pPr>
      <w:r>
        <w:rPr>
          <w:rFonts w:hint="eastAsia" w:ascii="仿宋_GB2312" w:eastAsia="仿宋_GB2312"/>
          <w:b/>
          <w:bCs/>
          <w:color w:val="auto"/>
          <w:sz w:val="32"/>
          <w:szCs w:val="32"/>
        </w:rPr>
        <w:t>五、附属单位上缴收入：</w:t>
      </w:r>
      <w:r>
        <w:rPr>
          <w:rFonts w:hint="eastAsia" w:ascii="仿宋_GB2312" w:eastAsia="仿宋_GB2312"/>
          <w:color w:val="auto"/>
          <w:sz w:val="32"/>
          <w:szCs w:val="32"/>
        </w:rPr>
        <w:t>指事业单位附属的独立核算单位按有关规定上缴的收入。</w:t>
      </w:r>
    </w:p>
    <w:p>
      <w:pPr>
        <w:autoSpaceDE w:val="0"/>
        <w:autoSpaceDN w:val="0"/>
        <w:ind w:firstLine="643" w:firstLineChars="200"/>
        <w:jc w:val="left"/>
        <w:rPr>
          <w:rFonts w:ascii="仿宋_GB2312" w:eastAsia="仿宋_GB2312"/>
          <w:color w:val="auto"/>
          <w:sz w:val="32"/>
          <w:szCs w:val="32"/>
        </w:rPr>
      </w:pPr>
      <w:r>
        <w:rPr>
          <w:rFonts w:hint="eastAsia" w:ascii="仿宋_GB2312" w:eastAsia="仿宋_GB2312"/>
          <w:b/>
          <w:bCs/>
          <w:color w:val="auto"/>
          <w:sz w:val="32"/>
          <w:szCs w:val="32"/>
        </w:rPr>
        <w:t>六、其他收入：</w:t>
      </w:r>
      <w:r>
        <w:rPr>
          <w:rFonts w:hint="eastAsia" w:ascii="仿宋_GB2312" w:eastAsia="仿宋_GB2312"/>
          <w:color w:val="auto"/>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color w:val="auto"/>
          <w:sz w:val="32"/>
          <w:szCs w:val="32"/>
        </w:rPr>
      </w:pPr>
      <w:r>
        <w:rPr>
          <w:rFonts w:hint="eastAsia" w:ascii="仿宋_GB2312" w:eastAsia="仿宋_GB2312"/>
          <w:b/>
          <w:bCs/>
          <w:color w:val="auto"/>
          <w:sz w:val="32"/>
          <w:szCs w:val="32"/>
        </w:rPr>
        <w:t>七、年初结转和结余：</w:t>
      </w:r>
      <w:r>
        <w:rPr>
          <w:rFonts w:hint="eastAsia" w:ascii="仿宋_GB2312" w:eastAsia="仿宋_GB2312"/>
          <w:color w:val="auto"/>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color w:val="auto"/>
          <w:sz w:val="32"/>
          <w:szCs w:val="32"/>
        </w:rPr>
      </w:pPr>
      <w:r>
        <w:rPr>
          <w:rFonts w:hint="eastAsia" w:ascii="仿宋_GB2312" w:eastAsia="仿宋_GB2312"/>
          <w:b/>
          <w:bCs/>
          <w:color w:val="auto"/>
          <w:sz w:val="32"/>
          <w:szCs w:val="32"/>
        </w:rPr>
        <w:t>八、年末结转和结余：</w:t>
      </w:r>
      <w:r>
        <w:rPr>
          <w:rFonts w:hint="eastAsia" w:ascii="仿宋_GB2312" w:eastAsia="仿宋_GB2312"/>
          <w:color w:val="auto"/>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color w:val="auto"/>
          <w:sz w:val="32"/>
          <w:szCs w:val="32"/>
        </w:rPr>
      </w:pPr>
      <w:r>
        <w:rPr>
          <w:rFonts w:hint="eastAsia" w:ascii="仿宋_GB2312" w:eastAsia="仿宋_GB2312"/>
          <w:b/>
          <w:bCs/>
          <w:color w:val="auto"/>
          <w:sz w:val="32"/>
          <w:szCs w:val="32"/>
        </w:rPr>
        <w:t>九、基本支出：</w:t>
      </w:r>
      <w:r>
        <w:rPr>
          <w:rFonts w:hint="eastAsia" w:ascii="仿宋_GB2312" w:eastAsia="仿宋_GB2312"/>
          <w:color w:val="auto"/>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color w:val="auto"/>
          <w:sz w:val="32"/>
          <w:szCs w:val="32"/>
        </w:rPr>
      </w:pPr>
      <w:r>
        <w:rPr>
          <w:rFonts w:hint="eastAsia" w:ascii="仿宋_GB2312" w:eastAsia="仿宋_GB2312"/>
          <w:b/>
          <w:bCs/>
          <w:color w:val="auto"/>
          <w:sz w:val="32"/>
          <w:szCs w:val="32"/>
        </w:rPr>
        <w:t>十、项目支出：</w:t>
      </w:r>
      <w:r>
        <w:rPr>
          <w:rFonts w:hint="eastAsia" w:ascii="仿宋_GB2312" w:eastAsia="仿宋_GB2312"/>
          <w:color w:val="auto"/>
          <w:sz w:val="32"/>
          <w:szCs w:val="32"/>
        </w:rPr>
        <w:t>指在基本支出之外为完成特定行政任务和事业发展目标所发生的支出。</w:t>
      </w:r>
    </w:p>
    <w:p>
      <w:pPr>
        <w:autoSpaceDE w:val="0"/>
        <w:autoSpaceDN w:val="0"/>
        <w:ind w:firstLine="643" w:firstLineChars="200"/>
        <w:rPr>
          <w:rFonts w:ascii="仿宋_GB2312" w:eastAsia="仿宋_GB2312"/>
          <w:color w:val="auto"/>
          <w:sz w:val="32"/>
          <w:szCs w:val="32"/>
        </w:rPr>
      </w:pPr>
      <w:r>
        <w:rPr>
          <w:rFonts w:hint="eastAsia" w:ascii="仿宋_GB2312" w:eastAsia="仿宋_GB2312"/>
          <w:b/>
          <w:bCs/>
          <w:color w:val="auto"/>
          <w:sz w:val="32"/>
          <w:szCs w:val="32"/>
        </w:rPr>
        <w:t>十一、经营支出：</w:t>
      </w:r>
      <w:r>
        <w:rPr>
          <w:rFonts w:hint="eastAsia" w:ascii="仿宋_GB2312" w:eastAsia="仿宋_GB2312"/>
          <w:color w:val="auto"/>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color w:val="auto"/>
          <w:sz w:val="32"/>
          <w:szCs w:val="32"/>
        </w:rPr>
      </w:pPr>
      <w:r>
        <w:rPr>
          <w:rFonts w:hint="eastAsia" w:ascii="仿宋_GB2312" w:eastAsia="仿宋_GB2312"/>
          <w:b/>
          <w:bCs/>
          <w:color w:val="auto"/>
          <w:sz w:val="32"/>
          <w:szCs w:val="32"/>
        </w:rPr>
        <w:t>十二、对附属单位补助支出：</w:t>
      </w:r>
      <w:r>
        <w:rPr>
          <w:rFonts w:hint="eastAsia" w:ascii="仿宋_GB2312" w:eastAsia="仿宋_GB2312"/>
          <w:color w:val="auto"/>
          <w:sz w:val="32"/>
          <w:szCs w:val="32"/>
        </w:rPr>
        <w:t>指事业单位发生的用非财政预算资金对附属单位的补助支出。</w:t>
      </w:r>
    </w:p>
    <w:p>
      <w:pPr>
        <w:autoSpaceDE w:val="0"/>
        <w:autoSpaceDN w:val="0"/>
        <w:ind w:firstLine="643" w:firstLineChars="200"/>
        <w:rPr>
          <w:rFonts w:ascii="仿宋_GB2312" w:eastAsia="仿宋_GB2312"/>
          <w:color w:val="auto"/>
          <w:sz w:val="32"/>
          <w:szCs w:val="32"/>
        </w:rPr>
      </w:pPr>
      <w:r>
        <w:rPr>
          <w:rFonts w:hint="eastAsia" w:ascii="仿宋_GB2312" w:eastAsia="仿宋_GB2312"/>
          <w:b/>
          <w:bCs/>
          <w:color w:val="auto"/>
          <w:sz w:val="32"/>
          <w:szCs w:val="32"/>
        </w:rPr>
        <w:t>十三、“三公”经费：</w:t>
      </w:r>
      <w:r>
        <w:rPr>
          <w:rFonts w:hint="eastAsia" w:ascii="仿宋_GB2312" w:eastAsia="仿宋_GB2312"/>
          <w:color w:val="auto"/>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color w:val="auto"/>
          <w:sz w:val="32"/>
          <w:szCs w:val="32"/>
        </w:rPr>
      </w:pPr>
      <w:r>
        <w:rPr>
          <w:rFonts w:hint="eastAsia" w:ascii="仿宋_GB2312" w:eastAsia="仿宋_GB2312"/>
          <w:b/>
          <w:bCs/>
          <w:color w:val="auto"/>
          <w:sz w:val="32"/>
          <w:szCs w:val="32"/>
        </w:rPr>
        <w:t>十四、机关运行经费：</w:t>
      </w:r>
      <w:r>
        <w:rPr>
          <w:rFonts w:hint="eastAsia" w:ascii="仿宋_GB2312" w:eastAsia="仿宋_GB2312"/>
          <w:color w:val="auto"/>
          <w:sz w:val="32"/>
          <w:szCs w:val="32"/>
        </w:rPr>
        <w:t>行政单位和参照公务员法管理的事业单位财政拨款基本支出中的公用经费支出。</w:t>
      </w:r>
    </w:p>
    <w:p>
      <w:pPr>
        <w:ind w:firstLine="640" w:firstLineChars="200"/>
        <w:jc w:val="center"/>
        <w:outlineLvl w:val="0"/>
        <w:rPr>
          <w:rFonts w:ascii="黑体" w:hAnsi="黑体" w:eastAsia="黑体"/>
          <w:color w:val="auto"/>
          <w:sz w:val="32"/>
          <w:szCs w:val="32"/>
        </w:rPr>
      </w:pPr>
      <w:r>
        <w:rPr>
          <w:rFonts w:hint="eastAsia" w:ascii="仿宋_GB2312" w:eastAsia="仿宋_GB2312"/>
          <w:color w:val="auto"/>
          <w:sz w:val="32"/>
          <w:szCs w:val="32"/>
        </w:rPr>
        <w:br w:type="page"/>
      </w:r>
      <w:r>
        <w:rPr>
          <w:rFonts w:hint="eastAsia" w:ascii="黑体" w:hAnsi="黑体" w:eastAsia="黑体"/>
          <w:color w:val="auto"/>
          <w:sz w:val="32"/>
          <w:szCs w:val="32"/>
        </w:rPr>
        <w:t>第四部分 部门决算报表（见附表）</w:t>
      </w:r>
    </w:p>
    <w:p>
      <w:pPr>
        <w:ind w:firstLine="640" w:firstLineChars="200"/>
        <w:outlineLvl w:val="1"/>
        <w:rPr>
          <w:rFonts w:ascii="黑体" w:hAnsi="黑体" w:eastAsia="仿宋_GB2312" w:cs="宋体"/>
          <w:bCs/>
          <w:color w:val="auto"/>
          <w:kern w:val="0"/>
          <w:sz w:val="32"/>
          <w:szCs w:val="32"/>
        </w:rPr>
      </w:pPr>
      <w:bookmarkStart w:id="32" w:name="_Toc2183"/>
      <w:bookmarkStart w:id="33" w:name="_Toc6062"/>
      <w:r>
        <w:rPr>
          <w:rFonts w:hint="eastAsia" w:ascii="黑体" w:hAnsi="黑体" w:eastAsia="仿宋_GB2312" w:cs="宋体"/>
          <w:bCs/>
          <w:color w:val="auto"/>
          <w:kern w:val="0"/>
          <w:sz w:val="32"/>
          <w:szCs w:val="32"/>
        </w:rPr>
        <w:t>一、《收入支出决算总表》</w:t>
      </w:r>
      <w:bookmarkEnd w:id="32"/>
      <w:bookmarkEnd w:id="33"/>
    </w:p>
    <w:p>
      <w:pPr>
        <w:ind w:firstLine="640" w:firstLineChars="200"/>
        <w:outlineLvl w:val="1"/>
        <w:rPr>
          <w:rFonts w:ascii="黑体" w:hAnsi="黑体" w:eastAsia="仿宋_GB2312" w:cs="宋体"/>
          <w:bCs/>
          <w:color w:val="auto"/>
          <w:kern w:val="0"/>
          <w:sz w:val="32"/>
          <w:szCs w:val="32"/>
        </w:rPr>
      </w:pPr>
      <w:bookmarkStart w:id="34" w:name="_Toc24532"/>
      <w:bookmarkStart w:id="35" w:name="_Toc30364"/>
      <w:r>
        <w:rPr>
          <w:rFonts w:hint="eastAsia" w:ascii="黑体" w:hAnsi="黑体" w:eastAsia="仿宋_GB2312" w:cs="宋体"/>
          <w:bCs/>
          <w:color w:val="auto"/>
          <w:kern w:val="0"/>
          <w:sz w:val="32"/>
          <w:szCs w:val="32"/>
        </w:rPr>
        <w:t>二、《收入决算表》</w:t>
      </w:r>
      <w:bookmarkEnd w:id="34"/>
      <w:bookmarkEnd w:id="35"/>
    </w:p>
    <w:p>
      <w:pPr>
        <w:ind w:firstLine="640" w:firstLineChars="200"/>
        <w:outlineLvl w:val="1"/>
        <w:rPr>
          <w:rFonts w:ascii="黑体" w:hAnsi="黑体" w:eastAsia="仿宋_GB2312" w:cs="宋体"/>
          <w:bCs/>
          <w:color w:val="auto"/>
          <w:kern w:val="0"/>
          <w:sz w:val="32"/>
          <w:szCs w:val="32"/>
        </w:rPr>
      </w:pPr>
      <w:bookmarkStart w:id="36" w:name="_Toc32434"/>
      <w:bookmarkStart w:id="37" w:name="_Toc21304"/>
      <w:r>
        <w:rPr>
          <w:rFonts w:hint="eastAsia" w:ascii="黑体" w:hAnsi="黑体" w:eastAsia="仿宋_GB2312" w:cs="宋体"/>
          <w:bCs/>
          <w:color w:val="auto"/>
          <w:kern w:val="0"/>
          <w:sz w:val="32"/>
          <w:szCs w:val="32"/>
        </w:rPr>
        <w:t>三、《支出决算表》</w:t>
      </w:r>
      <w:bookmarkEnd w:id="36"/>
      <w:bookmarkEnd w:id="37"/>
    </w:p>
    <w:p>
      <w:pPr>
        <w:ind w:firstLine="640" w:firstLineChars="200"/>
        <w:outlineLvl w:val="1"/>
        <w:rPr>
          <w:rFonts w:ascii="黑体" w:hAnsi="黑体" w:eastAsia="仿宋_GB2312" w:cs="宋体"/>
          <w:bCs/>
          <w:color w:val="auto"/>
          <w:kern w:val="0"/>
          <w:sz w:val="32"/>
          <w:szCs w:val="32"/>
        </w:rPr>
      </w:pPr>
      <w:bookmarkStart w:id="38" w:name="_Toc28786"/>
      <w:bookmarkStart w:id="39" w:name="_Toc14238"/>
      <w:r>
        <w:rPr>
          <w:rFonts w:hint="eastAsia" w:ascii="黑体" w:hAnsi="黑体" w:eastAsia="仿宋_GB2312" w:cs="宋体"/>
          <w:bCs/>
          <w:color w:val="auto"/>
          <w:kern w:val="0"/>
          <w:sz w:val="32"/>
          <w:szCs w:val="32"/>
        </w:rPr>
        <w:t>四、《财政拨款收入支出决算总表》</w:t>
      </w:r>
      <w:bookmarkEnd w:id="38"/>
      <w:bookmarkEnd w:id="39"/>
    </w:p>
    <w:p>
      <w:pPr>
        <w:ind w:firstLine="640" w:firstLineChars="200"/>
        <w:outlineLvl w:val="1"/>
        <w:rPr>
          <w:rFonts w:ascii="黑体" w:hAnsi="黑体" w:eastAsia="仿宋_GB2312" w:cs="宋体"/>
          <w:bCs/>
          <w:color w:val="auto"/>
          <w:kern w:val="0"/>
          <w:sz w:val="32"/>
          <w:szCs w:val="32"/>
        </w:rPr>
      </w:pPr>
      <w:bookmarkStart w:id="40" w:name="_Toc10347"/>
      <w:bookmarkStart w:id="41" w:name="_Toc14869"/>
      <w:r>
        <w:rPr>
          <w:rFonts w:hint="eastAsia" w:ascii="黑体" w:hAnsi="黑体" w:eastAsia="仿宋_GB2312" w:cs="宋体"/>
          <w:bCs/>
          <w:color w:val="auto"/>
          <w:kern w:val="0"/>
          <w:sz w:val="32"/>
          <w:szCs w:val="32"/>
        </w:rPr>
        <w:t>五、《一般公共预算财政拨款支出决算表》</w:t>
      </w:r>
      <w:bookmarkEnd w:id="40"/>
      <w:bookmarkEnd w:id="41"/>
    </w:p>
    <w:p>
      <w:pPr>
        <w:ind w:firstLine="640" w:firstLineChars="200"/>
        <w:outlineLvl w:val="1"/>
        <w:rPr>
          <w:rFonts w:ascii="黑体" w:hAnsi="黑体" w:eastAsia="仿宋_GB2312" w:cs="宋体"/>
          <w:bCs/>
          <w:color w:val="auto"/>
          <w:kern w:val="0"/>
          <w:sz w:val="32"/>
          <w:szCs w:val="32"/>
        </w:rPr>
      </w:pPr>
      <w:bookmarkStart w:id="42" w:name="_Toc5626"/>
      <w:bookmarkStart w:id="43" w:name="_Toc8884"/>
      <w:r>
        <w:rPr>
          <w:rFonts w:hint="eastAsia" w:ascii="黑体" w:hAnsi="黑体" w:eastAsia="仿宋_GB2312" w:cs="宋体"/>
          <w:bCs/>
          <w:color w:val="auto"/>
          <w:kern w:val="0"/>
          <w:sz w:val="32"/>
          <w:szCs w:val="32"/>
        </w:rPr>
        <w:t>六、《一般公共预算财政拨款基本支出决算表》</w:t>
      </w:r>
      <w:bookmarkEnd w:id="42"/>
      <w:bookmarkEnd w:id="43"/>
    </w:p>
    <w:p>
      <w:pPr>
        <w:ind w:firstLine="640" w:firstLineChars="200"/>
        <w:outlineLvl w:val="1"/>
        <w:rPr>
          <w:rFonts w:ascii="黑体" w:hAnsi="黑体" w:eastAsia="仿宋_GB2312" w:cs="宋体"/>
          <w:bCs/>
          <w:color w:val="auto"/>
          <w:kern w:val="0"/>
          <w:sz w:val="32"/>
          <w:szCs w:val="32"/>
        </w:rPr>
      </w:pPr>
      <w:r>
        <w:rPr>
          <w:rFonts w:hint="eastAsia" w:ascii="黑体" w:hAnsi="黑体" w:eastAsia="仿宋_GB2312" w:cs="宋体"/>
          <w:bCs/>
          <w:color w:val="auto"/>
          <w:kern w:val="0"/>
          <w:sz w:val="32"/>
          <w:szCs w:val="32"/>
        </w:rPr>
        <w:t>七、</w:t>
      </w:r>
      <w:bookmarkStart w:id="44" w:name="_Toc29106"/>
      <w:bookmarkStart w:id="45" w:name="_Toc32663"/>
      <w:r>
        <w:rPr>
          <w:rFonts w:hint="eastAsia" w:ascii="黑体" w:hAnsi="黑体" w:eastAsia="仿宋_GB2312" w:cs="宋体"/>
          <w:bCs/>
          <w:color w:val="auto"/>
          <w:kern w:val="0"/>
          <w:sz w:val="32"/>
          <w:szCs w:val="32"/>
        </w:rPr>
        <w:t>《财政拨款“三公”经费支出决算表》</w:t>
      </w:r>
      <w:bookmarkEnd w:id="44"/>
      <w:bookmarkEnd w:id="45"/>
    </w:p>
    <w:p>
      <w:pPr>
        <w:ind w:firstLine="640" w:firstLineChars="200"/>
        <w:outlineLvl w:val="1"/>
        <w:rPr>
          <w:rFonts w:ascii="黑体" w:hAnsi="黑体" w:eastAsia="仿宋_GB2312" w:cs="宋体"/>
          <w:bCs/>
          <w:color w:val="auto"/>
          <w:kern w:val="0"/>
          <w:sz w:val="32"/>
          <w:szCs w:val="32"/>
        </w:rPr>
      </w:pPr>
      <w:bookmarkStart w:id="46" w:name="_Toc5453"/>
      <w:bookmarkStart w:id="47" w:name="_Toc7643"/>
      <w:r>
        <w:rPr>
          <w:rFonts w:hint="eastAsia" w:ascii="黑体" w:hAnsi="黑体" w:eastAsia="仿宋_GB2312" w:cs="宋体"/>
          <w:bCs/>
          <w:color w:val="auto"/>
          <w:kern w:val="0"/>
          <w:sz w:val="32"/>
          <w:szCs w:val="32"/>
        </w:rPr>
        <w:t>八、《政府性基金预算财政拨款收入支出决算表》</w:t>
      </w:r>
      <w:bookmarkEnd w:id="46"/>
      <w:bookmarkEnd w:id="47"/>
    </w:p>
    <w:p>
      <w:pPr>
        <w:ind w:firstLine="640" w:firstLineChars="200"/>
        <w:outlineLvl w:val="1"/>
        <w:rPr>
          <w:rFonts w:ascii="黑体" w:hAnsi="黑体" w:eastAsia="仿宋_GB2312" w:cs="宋体"/>
          <w:bCs/>
          <w:color w:val="auto"/>
          <w:kern w:val="0"/>
          <w:sz w:val="32"/>
          <w:szCs w:val="32"/>
        </w:rPr>
      </w:pPr>
      <w:r>
        <w:rPr>
          <w:rFonts w:hint="eastAsia" w:ascii="黑体" w:hAnsi="黑体" w:eastAsia="仿宋_GB2312" w:cs="宋体"/>
          <w:bCs/>
          <w:color w:val="auto"/>
          <w:kern w:val="0"/>
          <w:sz w:val="32"/>
          <w:szCs w:val="32"/>
        </w:rPr>
        <w:t>九、《国有资本经营预算财政拨款收入支出决算表》</w:t>
      </w:r>
    </w:p>
    <w:p>
      <w:pPr>
        <w:ind w:firstLine="640" w:firstLineChars="200"/>
        <w:rPr>
          <w:rFonts w:ascii="仿宋_GB2312" w:eastAsia="仿宋_GB2312"/>
          <w:color w:val="auto"/>
          <w:sz w:val="32"/>
          <w:szCs w:val="32"/>
        </w:rPr>
      </w:pPr>
    </w:p>
    <w:p>
      <w:pPr>
        <w:ind w:firstLine="640" w:firstLineChars="200"/>
        <w:outlineLvl w:val="1"/>
        <w:rPr>
          <w:rFonts w:ascii="黑体" w:hAnsi="黑体" w:eastAsia="黑体" w:cs="宋体"/>
          <w:bCs/>
          <w:color w:val="auto"/>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rEPMeEBAADMAwAADgAAAGRycy9lMm9Eb2MueG1srVPNjtMwEL4j8Q6W&#10;7zRpD6iKmq6AahESAqSFB3Adp7FkeyyP26Q8ALwBJy7cea4+B2Mn6S7LZQ9ckvnzN/N9Hm9uBmvY&#10;SQXU4Gq+XJScKSeh0e5Q8y+fb1+sOcMoXCMMOFXzs0J+s33+bNP7Sq2gA9OowAjEYdX7mncx+qoo&#10;UHbKClyAV46SLQQrIrnhUDRB9IRuTbEqy5dFD6HxAaRCpOhuTPIJMTwFENpWS7UDebTKxRE1KCMi&#10;UcJOe+TbPG3bKhk/ti2qyEzNiWnMX2pC9j59i+1GVIcgfKflNIJ4ygiPOFmhHTW9Qu1EFOwY9D9Q&#10;VssACG1cSLDFSCQrQiyW5SNt7jrhVeZCUqO/io7/D1Z+OH0KTDe0CZw5YenCLz++X37+vvz6xpZJ&#10;nt5jRVV3nuri8BqGVDrFkYKJ9dAGm/7Eh1GexD1fxVVDZDIdWq/W65JSknKzQzjF/XEfML5VYFky&#10;ah7o9rKo4vQe41g6l6RuDm61MRQXlXF/BQhzjKi8AtPpxGScOFlx2A8TjT00Z2JHj4K6dhC+ctbT&#10;StTc0QvgzLxzpHjantkIs7GfDeEkHax55Gw038Rxy44+6EOX9y6NiP7VMdLcmU4aY+xNMiSHLjkL&#10;Mi1k2qKHfq66f4Tb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DesQ8x4QEAAMwDAAAOAAAA&#10;AAAAAAEAIAAAAB4BAABkcnMvZTJvRG9jLnhtbFBLBQYAAAAABgAGAFkBAABxBQ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713920"/>
    <w:rsid w:val="00213C59"/>
    <w:rsid w:val="003210CE"/>
    <w:rsid w:val="00713920"/>
    <w:rsid w:val="00B70D59"/>
    <w:rsid w:val="00C63B06"/>
    <w:rsid w:val="00DB2B54"/>
    <w:rsid w:val="00F52A8D"/>
    <w:rsid w:val="00FD4AB2"/>
    <w:rsid w:val="019404F8"/>
    <w:rsid w:val="02BD3108"/>
    <w:rsid w:val="02F73D26"/>
    <w:rsid w:val="034D4FEF"/>
    <w:rsid w:val="035D1785"/>
    <w:rsid w:val="039F47CE"/>
    <w:rsid w:val="03E05CE8"/>
    <w:rsid w:val="03F973EE"/>
    <w:rsid w:val="043E5B56"/>
    <w:rsid w:val="04C04386"/>
    <w:rsid w:val="04D96608"/>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7F16CD"/>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982A55"/>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131BB"/>
    <w:rsid w:val="2A4C7218"/>
    <w:rsid w:val="2AF5378F"/>
    <w:rsid w:val="2BB94DBF"/>
    <w:rsid w:val="2C6F314E"/>
    <w:rsid w:val="2C954A2F"/>
    <w:rsid w:val="2CC206BE"/>
    <w:rsid w:val="2D1136DF"/>
    <w:rsid w:val="2D20606D"/>
    <w:rsid w:val="2DB87198"/>
    <w:rsid w:val="2DB93C54"/>
    <w:rsid w:val="2E3D144C"/>
    <w:rsid w:val="2E891204"/>
    <w:rsid w:val="2F3F0A28"/>
    <w:rsid w:val="2FBF7029"/>
    <w:rsid w:val="2FD0187F"/>
    <w:rsid w:val="2FD27414"/>
    <w:rsid w:val="2FFE4BB0"/>
    <w:rsid w:val="300E7B60"/>
    <w:rsid w:val="300F6E18"/>
    <w:rsid w:val="303172D2"/>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B3802"/>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4C7CFA"/>
    <w:rsid w:val="4B8553A9"/>
    <w:rsid w:val="4BDB3730"/>
    <w:rsid w:val="4C200F7A"/>
    <w:rsid w:val="4CEE3180"/>
    <w:rsid w:val="4D0F4AF6"/>
    <w:rsid w:val="4DF94F37"/>
    <w:rsid w:val="4E0A1DD5"/>
    <w:rsid w:val="4E3160E5"/>
    <w:rsid w:val="4E4D37AF"/>
    <w:rsid w:val="4E8C6496"/>
    <w:rsid w:val="4EC56BC8"/>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5A1D2A"/>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A61E0D"/>
    <w:rsid w:val="5ED44800"/>
    <w:rsid w:val="5F350BDE"/>
    <w:rsid w:val="5F61632C"/>
    <w:rsid w:val="5FA17648"/>
    <w:rsid w:val="5FE705CB"/>
    <w:rsid w:val="603D5080"/>
    <w:rsid w:val="60D0261B"/>
    <w:rsid w:val="618E3791"/>
    <w:rsid w:val="61947DCA"/>
    <w:rsid w:val="61A46A97"/>
    <w:rsid w:val="61D1382F"/>
    <w:rsid w:val="61F114A2"/>
    <w:rsid w:val="62512BB4"/>
    <w:rsid w:val="625D7D1A"/>
    <w:rsid w:val="62B16AB8"/>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771B06"/>
    <w:rsid w:val="69846A0E"/>
    <w:rsid w:val="69AA1366"/>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EA1A51"/>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7248A0"/>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unhideWhenUsed/>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4782</Words>
  <Characters>5345</Characters>
  <Lines>44</Lines>
  <Paragraphs>12</Paragraphs>
  <TotalTime>5</TotalTime>
  <ScaleCrop>false</ScaleCrop>
  <LinksUpToDate>false</LinksUpToDate>
  <CharactersWithSpaces>5358</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2024-10-14T05:11:44Z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D624B15633CD43C8BF9435464A96BF70</vt:lpwstr>
  </property>
</Properties>
</file>