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黑体" w:hAnsi="黑体" w:eastAsia="黑体"/>
          <w:sz w:val="44"/>
          <w:szCs w:val="44"/>
        </w:rPr>
      </w:pPr>
      <w:r>
        <w:rPr>
          <w:rFonts w:hint="eastAsia" w:ascii="黑体" w:hAnsi="黑体" w:eastAsia="黑体"/>
          <w:sz w:val="44"/>
          <w:szCs w:val="44"/>
        </w:rPr>
        <w:t>新疆维吾尔自治区中药民族药研究所</w:t>
      </w:r>
    </w:p>
    <w:p>
      <w:pPr>
        <w:jc w:val="center"/>
        <w:rPr>
          <w:rFonts w:hint="eastAsia" w:ascii="黑体" w:hAnsi="黑体" w:eastAsia="黑体"/>
          <w:sz w:val="44"/>
          <w:szCs w:val="44"/>
        </w:rPr>
      </w:pPr>
      <w:r>
        <w:rPr>
          <w:rFonts w:hint="eastAsia" w:ascii="黑体" w:hAnsi="黑体" w:eastAsia="黑体"/>
          <w:sz w:val="44"/>
          <w:szCs w:val="44"/>
        </w:rPr>
        <w:t xml:space="preserve"> 2023年度部门决算</w:t>
      </w:r>
    </w:p>
    <w:p>
      <w:pPr>
        <w:jc w:val="center"/>
        <w:rPr>
          <w:rFonts w:ascii="黑体" w:hAnsi="黑体" w:eastAsia="黑体"/>
          <w:sz w:val="44"/>
          <w:szCs w:val="44"/>
        </w:rPr>
      </w:pPr>
      <w:r>
        <w:rPr>
          <w:rFonts w:hint="eastAsia" w:ascii="黑体" w:hAnsi="黑体" w:eastAsia="黑体"/>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 w:hAnsi="仿宋" w:eastAsia="仿宋" w:cs="仿宋_GB2312"/>
          <w:bCs/>
          <w:kern w:val="0"/>
          <w:sz w:val="32"/>
          <w:szCs w:val="32"/>
        </w:rPr>
      </w:pPr>
      <w:r>
        <w:rPr>
          <w:rFonts w:hint="eastAsia" w:ascii="仿宋" w:hAnsi="仿宋" w:eastAsia="仿宋" w:cs="仿宋_GB2312"/>
          <w:b/>
          <w:kern w:val="0"/>
          <w:sz w:val="36"/>
          <w:szCs w:val="36"/>
        </w:rPr>
        <w:t>目  录</w:t>
      </w:r>
    </w:p>
    <w:p>
      <w:pPr>
        <w:pStyle w:val="6"/>
        <w:tabs>
          <w:tab w:val="right" w:pos="8306"/>
        </w:tabs>
        <w:rPr>
          <w:rFonts w:ascii="仿宋" w:hAnsi="仿宋" w:eastAsia="仿宋" w:cs="仿宋_GB2312"/>
          <w:b/>
          <w:bCs/>
          <w:sz w:val="32"/>
          <w:szCs w:val="32"/>
        </w:rPr>
      </w:pP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TOC \o "1-3" \n  \h \u </w:instrText>
      </w:r>
      <w:r>
        <w:rPr>
          <w:rFonts w:hint="eastAsia" w:ascii="仿宋" w:hAnsi="仿宋" w:eastAsia="仿宋" w:cs="仿宋_GB2312"/>
          <w:sz w:val="32"/>
          <w:szCs w:val="32"/>
        </w:rPr>
        <w:fldChar w:fldCharType="separate"/>
      </w:r>
      <w:r>
        <w:fldChar w:fldCharType="begin"/>
      </w:r>
      <w:r>
        <w:instrText xml:space="preserve"> HYPERLINK \l "_Toc32314" </w:instrText>
      </w:r>
      <w:r>
        <w:fldChar w:fldCharType="separate"/>
      </w:r>
      <w:r>
        <w:rPr>
          <w:rFonts w:hint="eastAsia" w:ascii="仿宋" w:hAnsi="仿宋" w:eastAsia="仿宋" w:cs="仿宋_GB2312"/>
          <w:b/>
          <w:bCs/>
          <w:sz w:val="32"/>
          <w:szCs w:val="32"/>
        </w:rPr>
        <w:t>第一部分 单位概况</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"_Toc30567" </w:instrText>
      </w:r>
      <w:r>
        <w:fldChar w:fldCharType="separate"/>
      </w:r>
      <w:r>
        <w:rPr>
          <w:rFonts w:hint="eastAsia" w:ascii="仿宋" w:hAnsi="仿宋" w:eastAsia="仿宋" w:cs="仿宋_GB2312"/>
          <w:bCs/>
          <w:kern w:val="0"/>
          <w:sz w:val="32"/>
          <w:szCs w:val="32"/>
        </w:rPr>
        <w:t>一、主要职能</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"_Toc2151" </w:instrText>
      </w:r>
      <w:r>
        <w:fldChar w:fldCharType="separate"/>
      </w:r>
      <w:r>
        <w:rPr>
          <w:rFonts w:hint="eastAsia" w:ascii="仿宋" w:hAnsi="仿宋" w:eastAsia="仿宋" w:cs="仿宋_GB2312"/>
          <w:bCs/>
          <w:kern w:val="0"/>
          <w:sz w:val="32"/>
          <w:szCs w:val="32"/>
        </w:rPr>
        <w:t>二、机构设置及人员情况</w:t>
      </w:r>
      <w:r>
        <w:rPr>
          <w:rFonts w:hint="eastAsia" w:ascii="仿宋" w:hAnsi="仿宋" w:eastAsia="仿宋" w:cs="仿宋_GB2312"/>
          <w:bCs/>
          <w:kern w:val="0"/>
          <w:sz w:val="32"/>
          <w:szCs w:val="32"/>
        </w:rPr>
        <w:fldChar w:fldCharType="end"/>
      </w:r>
    </w:p>
    <w:p>
      <w:pPr>
        <w:pStyle w:val="6"/>
        <w:tabs>
          <w:tab w:val="right" w:pos="8306"/>
        </w:tabs>
        <w:rPr>
          <w:rFonts w:ascii="仿宋" w:hAnsi="仿宋" w:eastAsia="仿宋" w:cs="仿宋_GB2312"/>
          <w:b/>
          <w:bCs/>
          <w:sz w:val="32"/>
          <w:szCs w:val="32"/>
        </w:rPr>
      </w:pPr>
      <w:r>
        <w:fldChar w:fldCharType="begin"/>
      </w:r>
      <w:r>
        <w:instrText xml:space="preserve"> HYPERLINK \l "_Toc29374" </w:instrText>
      </w:r>
      <w:r>
        <w:fldChar w:fldCharType="separate"/>
      </w:r>
      <w:r>
        <w:rPr>
          <w:rFonts w:hint="eastAsia" w:ascii="仿宋" w:hAnsi="仿宋" w:eastAsia="仿宋" w:cs="仿宋_GB2312"/>
          <w:b/>
          <w:bCs/>
          <w:sz w:val="32"/>
          <w:szCs w:val="32"/>
        </w:rPr>
        <w:t>第二部分 部门决算情况说明</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"_Toc25314" </w:instrText>
      </w:r>
      <w:r>
        <w:fldChar w:fldCharType="separate"/>
      </w:r>
      <w:r>
        <w:rPr>
          <w:rFonts w:hint="eastAsia" w:ascii="仿宋" w:hAnsi="仿宋" w:eastAsia="仿宋" w:cs="仿宋_GB2312"/>
          <w:bCs/>
          <w:kern w:val="0"/>
          <w:sz w:val="32"/>
          <w:szCs w:val="32"/>
        </w:rPr>
        <w:t>一、收入支出决算总体情况说明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"_Toc12142" </w:instrText>
      </w:r>
      <w:r>
        <w:fldChar w:fldCharType="separate"/>
      </w:r>
      <w:r>
        <w:rPr>
          <w:rFonts w:hint="eastAsia" w:ascii="仿宋" w:hAnsi="仿宋" w:eastAsia="仿宋" w:cs="仿宋_GB2312"/>
          <w:bCs/>
          <w:kern w:val="0"/>
          <w:sz w:val="32"/>
          <w:szCs w:val="32"/>
        </w:rPr>
        <w:t>二、收入决算情况说明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"_Toc13201" </w:instrText>
      </w:r>
      <w:r>
        <w:fldChar w:fldCharType="separate"/>
      </w:r>
      <w:r>
        <w:rPr>
          <w:rFonts w:hint="eastAsia" w:ascii="仿宋" w:hAnsi="仿宋" w:eastAsia="仿宋" w:cs="仿宋_GB2312"/>
          <w:bCs/>
          <w:kern w:val="0"/>
          <w:sz w:val="32"/>
          <w:szCs w:val="32"/>
        </w:rPr>
        <w:t>三、支出决算情况说明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"_Toc26564" </w:instrText>
      </w:r>
      <w:r>
        <w:fldChar w:fldCharType="separate"/>
      </w:r>
      <w:r>
        <w:rPr>
          <w:rFonts w:hint="eastAsia" w:ascii="仿宋" w:hAnsi="仿宋" w:eastAsia="仿宋" w:cs="仿宋_GB2312"/>
          <w:bCs/>
          <w:kern w:val="0"/>
          <w:sz w:val="32"/>
          <w:szCs w:val="32"/>
        </w:rPr>
        <w:t>四、财政拨款收入支出决算总体情况说明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"_Toc20360" </w:instrText>
      </w:r>
      <w:r>
        <w:fldChar w:fldCharType="separate"/>
      </w:r>
      <w:r>
        <w:rPr>
          <w:rFonts w:hint="eastAsia" w:ascii="仿宋" w:hAnsi="仿宋" w:eastAsia="仿宋" w:cs="仿宋_GB2312"/>
          <w:bCs/>
          <w:kern w:val="0"/>
          <w:sz w:val="32"/>
          <w:szCs w:val="32"/>
        </w:rPr>
        <w:t>五、一般公共预算财政拨款支出决算情况说明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"_Toc30870" </w:instrText>
      </w:r>
      <w:r>
        <w:fldChar w:fldCharType="separate"/>
      </w:r>
      <w:r>
        <w:rPr>
          <w:rFonts w:hint="eastAsia" w:ascii="仿宋" w:hAnsi="仿宋" w:eastAsia="仿宋" w:cs="仿宋_GB2312"/>
          <w:bCs/>
          <w:kern w:val="0"/>
          <w:sz w:val="32"/>
          <w:szCs w:val="32"/>
        </w:rPr>
        <w:t>六、一般公共预算财政拨款基本支出决算情况说明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"_Toc21518" </w:instrText>
      </w:r>
      <w:r>
        <w:fldChar w:fldCharType="separate"/>
      </w:r>
      <w:r>
        <w:rPr>
          <w:rFonts w:hint="eastAsia" w:ascii="仿宋" w:hAnsi="仿宋" w:eastAsia="仿宋" w:cs="仿宋_GB2312"/>
          <w:bCs/>
          <w:kern w:val="0"/>
          <w:sz w:val="32"/>
          <w:szCs w:val="32"/>
        </w:rPr>
        <w:t>七、财政拨款“三公”经费支出决算情况说明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"_Toc5810" </w:instrText>
      </w:r>
      <w:r>
        <w:fldChar w:fldCharType="separate"/>
      </w:r>
      <w:r>
        <w:rPr>
          <w:rFonts w:hint="eastAsia" w:ascii="仿宋" w:hAnsi="仿宋" w:eastAsia="仿宋" w:cs="仿宋_GB2312"/>
          <w:bCs/>
          <w:kern w:val="0"/>
          <w:sz w:val="32"/>
          <w:szCs w:val="32"/>
        </w:rPr>
        <w:t>八、政府性基金预算财政拨款收入支出决算情况说明</w:t>
      </w:r>
      <w:r>
        <w:rPr>
          <w:rFonts w:hint="eastAsia" w:ascii="仿宋" w:hAnsi="仿宋" w:eastAsia="仿宋" w:cs="仿宋_GB2312"/>
          <w:bCs/>
          <w:kern w:val="0"/>
          <w:sz w:val="32"/>
          <w:szCs w:val="32"/>
        </w:rPr>
        <w:fldChar w:fldCharType="end"/>
      </w:r>
    </w:p>
    <w:p>
      <w:pPr>
        <w:rPr>
          <w:rFonts w:ascii="仿宋" w:hAnsi="仿宋" w:eastAsia="仿宋"/>
        </w:rPr>
      </w:pPr>
      <w:r>
        <w:fldChar w:fldCharType="begin"/>
      </w:r>
      <w:r>
        <w:instrText xml:space="preserve"> HYPERLINK \l "_Toc5810" </w:instrText>
      </w:r>
      <w:r>
        <w:fldChar w:fldCharType="separate"/>
      </w:r>
      <w:r>
        <w:rPr>
          <w:rFonts w:hint="eastAsia" w:ascii="仿宋" w:hAnsi="仿宋" w:eastAsia="仿宋" w:cs="仿宋_GB2312"/>
          <w:bCs/>
          <w:kern w:val="0"/>
          <w:sz w:val="32"/>
          <w:szCs w:val="32"/>
        </w:rPr>
        <w:t>九、国有资本经营预算财政拨款收入支出决算情况说明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"_Toc1235" </w:instrText>
      </w:r>
      <w:r>
        <w:fldChar w:fldCharType="separate"/>
      </w:r>
      <w:r>
        <w:rPr>
          <w:rFonts w:hint="eastAsia" w:ascii="仿宋" w:hAnsi="仿宋" w:eastAsia="仿宋" w:cs="仿宋_GB2312"/>
          <w:sz w:val="32"/>
          <w:szCs w:val="32"/>
        </w:rPr>
        <w:t>十</w:t>
      </w:r>
      <w:r>
        <w:rPr>
          <w:rFonts w:hint="eastAsia" w:ascii="仿宋" w:hAnsi="仿宋" w:eastAsia="仿宋" w:cs="仿宋_GB2312"/>
          <w:bCs/>
          <w:kern w:val="0"/>
          <w:sz w:val="32"/>
          <w:szCs w:val="32"/>
        </w:rPr>
        <w:t>、其他重要事项的情况说明</w:t>
      </w:r>
      <w:r>
        <w:rPr>
          <w:rFonts w:hint="eastAsia" w:ascii="仿宋" w:hAnsi="仿宋" w:eastAsia="仿宋" w:cs="仿宋_GB2312"/>
          <w:bCs/>
          <w:kern w:val="0"/>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"_Toc14519" </w:instrText>
      </w:r>
      <w:r>
        <w:fldChar w:fldCharType="separate"/>
      </w:r>
      <w:r>
        <w:rPr>
          <w:rFonts w:hint="eastAsia" w:ascii="仿宋" w:hAnsi="仿宋" w:eastAsia="仿宋" w:cs="仿宋_GB2312"/>
          <w:sz w:val="32"/>
          <w:szCs w:val="32"/>
        </w:rPr>
        <w:t>（一）机关运行经费支出情况</w:t>
      </w:r>
      <w:r>
        <w:rPr>
          <w:rFonts w:hint="eastAsia" w:ascii="仿宋" w:hAnsi="仿宋" w:eastAsia="仿宋" w:cs="仿宋_GB2312"/>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"_Toc227" </w:instrText>
      </w:r>
      <w:r>
        <w:fldChar w:fldCharType="separate"/>
      </w:r>
      <w:r>
        <w:rPr>
          <w:rFonts w:hint="eastAsia" w:ascii="仿宋" w:hAnsi="仿宋" w:eastAsia="仿宋" w:cs="仿宋_GB2312"/>
          <w:sz w:val="32"/>
          <w:szCs w:val="32"/>
        </w:rPr>
        <w:t>（二）政府采购情况</w:t>
      </w:r>
      <w:r>
        <w:rPr>
          <w:rFonts w:hint="eastAsia" w:ascii="仿宋" w:hAnsi="仿宋" w:eastAsia="仿宋" w:cs="仿宋_GB2312"/>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"_Toc8391" </w:instrText>
      </w:r>
      <w:r>
        <w:fldChar w:fldCharType="separate"/>
      </w:r>
      <w:r>
        <w:rPr>
          <w:rFonts w:hint="eastAsia" w:ascii="仿宋" w:hAnsi="仿宋" w:eastAsia="仿宋" w:cs="仿宋_GB2312"/>
          <w:sz w:val="32"/>
          <w:szCs w:val="32"/>
        </w:rPr>
        <w:t>（三）国有资产占用情况说明</w:t>
      </w:r>
      <w:r>
        <w:rPr>
          <w:rFonts w:hint="eastAsia" w:ascii="仿宋" w:hAnsi="仿宋" w:eastAsia="仿宋" w:cs="仿宋_GB2312"/>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"_Toc11283" </w:instrText>
      </w:r>
      <w:r>
        <w:fldChar w:fldCharType="separate"/>
      </w:r>
      <w:r>
        <w:rPr>
          <w:rFonts w:hint="eastAsia" w:ascii="仿宋" w:hAnsi="仿宋" w:eastAsia="仿宋" w:cs="仿宋_GB2312"/>
          <w:bCs/>
          <w:kern w:val="0"/>
          <w:sz w:val="32"/>
          <w:szCs w:val="32"/>
        </w:rPr>
        <w:t>十一、预算绩效的情况说明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rPr>
          <w:rFonts w:hint="eastAsia" w:ascii="仿宋" w:hAnsi="仿宋" w:eastAsia="仿宋" w:cs="仿宋_GB2312"/>
          <w:sz w:val="32"/>
          <w:szCs w:val="32"/>
        </w:rPr>
        <w:t>十二、其他需说明的事项</w:t>
      </w:r>
    </w:p>
    <w:p>
      <w:pPr>
        <w:pStyle w:val="6"/>
        <w:tabs>
          <w:tab w:val="right" w:pos="8306"/>
        </w:tabs>
        <w:rPr>
          <w:rFonts w:ascii="仿宋" w:hAnsi="仿宋" w:eastAsia="仿宋" w:cs="仿宋_GB2312"/>
          <w:b/>
          <w:bCs/>
          <w:sz w:val="32"/>
          <w:szCs w:val="32"/>
        </w:rPr>
      </w:pPr>
      <w:r>
        <w:fldChar w:fldCharType="begin"/>
      </w:r>
      <w:r>
        <w:instrText xml:space="preserve"> HYPERLINK \l "_Toc3250" </w:instrText>
      </w:r>
      <w:r>
        <w:fldChar w:fldCharType="separate"/>
      </w:r>
      <w:r>
        <w:rPr>
          <w:rFonts w:hint="eastAsia" w:ascii="仿宋" w:hAnsi="仿宋" w:eastAsia="仿宋" w:cs="仿宋_GB2312"/>
          <w:b/>
          <w:bCs/>
          <w:sz w:val="32"/>
          <w:szCs w:val="32"/>
        </w:rPr>
        <w:t>第三部分 专业名词解释</w:t>
      </w:r>
      <w:r>
        <w:rPr>
          <w:rFonts w:hint="eastAsia" w:ascii="仿宋" w:hAnsi="仿宋" w:eastAsia="仿宋" w:cs="仿宋_GB2312"/>
          <w:b/>
          <w:bCs/>
          <w:sz w:val="32"/>
          <w:szCs w:val="32"/>
        </w:rPr>
        <w:fldChar w:fldCharType="end"/>
      </w:r>
    </w:p>
    <w:p>
      <w:pPr>
        <w:pStyle w:val="6"/>
        <w:tabs>
          <w:tab w:val="right" w:pos="8306"/>
        </w:tabs>
        <w:rPr>
          <w:rFonts w:ascii="仿宋" w:hAnsi="仿宋" w:eastAsia="仿宋" w:cs="仿宋_GB2312"/>
          <w:b/>
          <w:bCs/>
          <w:sz w:val="32"/>
          <w:szCs w:val="32"/>
        </w:rPr>
      </w:pPr>
      <w:r>
        <w:fldChar w:fldCharType="begin"/>
      </w:r>
      <w:r>
        <w:instrText xml:space="preserve"> HYPERLINK \l "_Toc22784" </w:instrText>
      </w:r>
      <w:r>
        <w:fldChar w:fldCharType="separate"/>
      </w:r>
      <w:r>
        <w:rPr>
          <w:rFonts w:hint="eastAsia" w:ascii="仿宋" w:hAnsi="仿宋" w:eastAsia="仿宋" w:cs="仿宋_GB2312"/>
          <w:b/>
          <w:bCs/>
          <w:sz w:val="32"/>
          <w:szCs w:val="32"/>
        </w:rPr>
        <w:t>第四部分 部门决算报表（见附表）</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"_Toc2183" </w:instrText>
      </w:r>
      <w:r>
        <w:fldChar w:fldCharType="separate"/>
      </w:r>
      <w:r>
        <w:rPr>
          <w:rFonts w:hint="eastAsia" w:ascii="仿宋" w:hAnsi="仿宋" w:eastAsia="仿宋" w:cs="仿宋_GB2312"/>
          <w:bCs/>
          <w:kern w:val="0"/>
          <w:sz w:val="32"/>
          <w:szCs w:val="32"/>
        </w:rPr>
        <w:t>一、《收入支出决算总表》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"_Toc24532" </w:instrText>
      </w:r>
      <w:r>
        <w:fldChar w:fldCharType="separate"/>
      </w:r>
      <w:r>
        <w:rPr>
          <w:rFonts w:hint="eastAsia" w:ascii="仿宋" w:hAnsi="仿宋" w:eastAsia="仿宋" w:cs="仿宋_GB2312"/>
          <w:bCs/>
          <w:kern w:val="0"/>
          <w:sz w:val="32"/>
          <w:szCs w:val="32"/>
        </w:rPr>
        <w:t>二、《收入决算表》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"_Toc32434" </w:instrText>
      </w:r>
      <w:r>
        <w:fldChar w:fldCharType="separate"/>
      </w:r>
      <w:r>
        <w:rPr>
          <w:rFonts w:hint="eastAsia" w:ascii="仿宋" w:hAnsi="仿宋" w:eastAsia="仿宋" w:cs="仿宋_GB2312"/>
          <w:bCs/>
          <w:kern w:val="0"/>
          <w:sz w:val="32"/>
          <w:szCs w:val="32"/>
        </w:rPr>
        <w:t>三、《支出决算表》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"_Toc28786" </w:instrText>
      </w:r>
      <w:r>
        <w:fldChar w:fldCharType="separate"/>
      </w:r>
      <w:r>
        <w:rPr>
          <w:rFonts w:hint="eastAsia" w:ascii="仿宋" w:hAnsi="仿宋" w:eastAsia="仿宋" w:cs="仿宋_GB2312"/>
          <w:bCs/>
          <w:kern w:val="0"/>
          <w:sz w:val="32"/>
          <w:szCs w:val="32"/>
        </w:rPr>
        <w:t>四、《财政拨款收入支出决算总表》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"_Toc14869" </w:instrText>
      </w:r>
      <w:r>
        <w:fldChar w:fldCharType="separate"/>
      </w:r>
      <w:r>
        <w:rPr>
          <w:rFonts w:hint="eastAsia" w:ascii="仿宋" w:hAnsi="仿宋" w:eastAsia="仿宋" w:cs="仿宋_GB2312"/>
          <w:bCs/>
          <w:kern w:val="0"/>
          <w:sz w:val="32"/>
          <w:szCs w:val="32"/>
        </w:rPr>
        <w:t>五、《一般公共预算财政拨款支出决算表》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"_Toc8884" </w:instrText>
      </w:r>
      <w:r>
        <w:fldChar w:fldCharType="separate"/>
      </w:r>
      <w:r>
        <w:rPr>
          <w:rFonts w:hint="eastAsia" w:ascii="仿宋" w:hAnsi="仿宋" w:eastAsia="仿宋" w:cs="仿宋_GB2312"/>
          <w:bCs/>
          <w:kern w:val="0"/>
          <w:sz w:val="32"/>
          <w:szCs w:val="32"/>
        </w:rPr>
        <w:t>六、《一般公共预算财政拨款基本支出决算表》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"_Toc29106" </w:instrText>
      </w:r>
      <w:r>
        <w:fldChar w:fldCharType="separate"/>
      </w:r>
      <w:r>
        <w:rPr>
          <w:rFonts w:hint="eastAsia" w:ascii="仿宋" w:hAnsi="仿宋" w:eastAsia="仿宋" w:cs="仿宋_GB2312"/>
          <w:bCs/>
          <w:kern w:val="0"/>
          <w:sz w:val="32"/>
          <w:szCs w:val="32"/>
        </w:rPr>
        <w:t>七、《财政拨款“三公”经费支出决算表》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bCs/>
          <w:kern w:val="0"/>
          <w:sz w:val="32"/>
          <w:szCs w:val="32"/>
        </w:rPr>
      </w:pPr>
      <w:r>
        <w:fldChar w:fldCharType="begin"/>
      </w:r>
      <w:r>
        <w:instrText xml:space="preserve"> HYPERLINK \l "_Toc7643" </w:instrText>
      </w:r>
      <w:r>
        <w:fldChar w:fldCharType="separate"/>
      </w:r>
      <w:r>
        <w:rPr>
          <w:rFonts w:hint="eastAsia" w:ascii="仿宋" w:hAnsi="仿宋" w:eastAsia="仿宋" w:cs="仿宋_GB2312"/>
          <w:bCs/>
          <w:kern w:val="0"/>
          <w:sz w:val="32"/>
          <w:szCs w:val="32"/>
        </w:rPr>
        <w:t>八、《政府性基金预算财政拨款收入支出决算表》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bCs/>
          <w:kern w:val="0"/>
          <w:sz w:val="32"/>
          <w:szCs w:val="32"/>
        </w:rPr>
      </w:pPr>
      <w:r>
        <w:rPr>
          <w:rFonts w:hint="eastAsia" w:ascii="仿宋" w:hAnsi="仿宋" w:eastAsia="仿宋" w:cs="仿宋_GB2312"/>
          <w:bCs/>
          <w:kern w:val="0"/>
          <w:sz w:val="32"/>
          <w:szCs w:val="32"/>
        </w:rPr>
        <w:t>九、《国有资本经营预算财政拨款收入支出决算表》</w:t>
      </w:r>
    </w:p>
    <w:p>
      <w:r>
        <w:rPr>
          <w:rFonts w:hint="eastAsia" w:ascii="仿宋" w:hAnsi="仿宋" w:eastAsia="仿宋"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napToGrid w:val="0"/>
        <w:spacing w:line="520" w:lineRule="exact"/>
        <w:ind w:firstLine="640" w:firstLineChars="200"/>
        <w:rPr>
          <w:rFonts w:ascii="仿宋" w:hAnsi="仿宋" w:eastAsia="仿宋"/>
          <w:color w:val="000000"/>
          <w:sz w:val="32"/>
          <w:szCs w:val="32"/>
        </w:rPr>
      </w:pPr>
      <w:bookmarkStart w:id="4" w:name="_Toc31238"/>
      <w:bookmarkStart w:id="5" w:name="_Toc2151"/>
      <w:r>
        <w:rPr>
          <w:rFonts w:hint="eastAsia" w:ascii="仿宋" w:hAnsi="仿宋" w:eastAsia="仿宋"/>
          <w:color w:val="000000"/>
          <w:sz w:val="32"/>
          <w:szCs w:val="32"/>
        </w:rPr>
        <w:t>新疆维吾尔自治区中药民族药研究所成立于1986年，由国家科委和新疆维吾尔自治区人民政府批准成立的公益类科研事业单位。主要职能：</w:t>
      </w:r>
      <w:r>
        <w:rPr>
          <w:rFonts w:ascii="仿宋" w:hAnsi="仿宋" w:eastAsia="仿宋"/>
          <w:color w:val="000000"/>
          <w:sz w:val="32"/>
          <w:szCs w:val="32"/>
        </w:rPr>
        <w:t>开展中药、民族药研究，促进卫生医药事业发展。中药、民族药基础研究</w:t>
      </w:r>
      <w:r>
        <w:rPr>
          <w:rFonts w:hint="eastAsia" w:ascii="仿宋" w:hAnsi="仿宋" w:eastAsia="仿宋"/>
          <w:color w:val="000000"/>
          <w:sz w:val="32"/>
          <w:szCs w:val="32"/>
        </w:rPr>
        <w:t>、</w:t>
      </w:r>
      <w:r>
        <w:rPr>
          <w:rFonts w:ascii="仿宋" w:hAnsi="仿宋" w:eastAsia="仿宋"/>
          <w:color w:val="000000"/>
          <w:sz w:val="32"/>
          <w:szCs w:val="32"/>
        </w:rPr>
        <w:t>中药民族药引种、规范化种植及产业化推进</w:t>
      </w:r>
      <w:r>
        <w:rPr>
          <w:rFonts w:hint="eastAsia" w:ascii="仿宋" w:hAnsi="仿宋" w:eastAsia="仿宋"/>
          <w:color w:val="000000"/>
          <w:sz w:val="32"/>
          <w:szCs w:val="32"/>
        </w:rPr>
        <w:t>、</w:t>
      </w:r>
      <w:r>
        <w:rPr>
          <w:rFonts w:ascii="仿宋" w:hAnsi="仿宋" w:eastAsia="仿宋"/>
          <w:color w:val="000000"/>
          <w:sz w:val="32"/>
          <w:szCs w:val="32"/>
        </w:rPr>
        <w:t>中药、民族药新工艺、新剂型、新材料和新方法研究开发</w:t>
      </w:r>
      <w:r>
        <w:rPr>
          <w:rFonts w:hint="eastAsia" w:ascii="仿宋" w:hAnsi="仿宋" w:eastAsia="仿宋"/>
          <w:color w:val="000000"/>
          <w:sz w:val="32"/>
          <w:szCs w:val="32"/>
        </w:rPr>
        <w:t>。</w:t>
      </w:r>
    </w:p>
    <w:p>
      <w:pPr>
        <w:snapToGrid w:val="0"/>
        <w:spacing w:line="52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 w:hAnsi="仿宋" w:eastAsia="仿宋" w:cs="仿宋_GB2312"/>
          <w:b/>
          <w:sz w:val="32"/>
          <w:szCs w:val="32"/>
        </w:rPr>
      </w:pPr>
      <w:r>
        <w:rPr>
          <w:rFonts w:hint="eastAsia" w:ascii="仿宋" w:hAnsi="仿宋" w:eastAsia="仿宋"/>
          <w:sz w:val="32"/>
          <w:szCs w:val="32"/>
        </w:rPr>
        <w:t>新疆维吾尔自治区中药民族药研究所2023年度，实有人数</w:t>
      </w:r>
      <w:r>
        <w:rPr>
          <w:rFonts w:hint="eastAsia" w:ascii="仿宋" w:hAnsi="仿宋" w:eastAsia="仿宋"/>
          <w:sz w:val="32"/>
          <w:szCs w:val="32"/>
          <w:lang w:val="zh-CN"/>
        </w:rPr>
        <w:t>54</w:t>
      </w:r>
      <w:r>
        <w:rPr>
          <w:rFonts w:hint="eastAsia" w:ascii="仿宋" w:hAnsi="仿宋" w:eastAsia="仿宋"/>
          <w:sz w:val="32"/>
          <w:szCs w:val="32"/>
        </w:rPr>
        <w:t>人，其中：在职人员</w:t>
      </w:r>
      <w:r>
        <w:rPr>
          <w:rFonts w:hint="eastAsia" w:ascii="仿宋" w:hAnsi="仿宋" w:eastAsia="仿宋"/>
          <w:sz w:val="32"/>
          <w:szCs w:val="32"/>
          <w:lang w:val="zh-CN"/>
        </w:rPr>
        <w:t>22</w:t>
      </w:r>
      <w:r>
        <w:rPr>
          <w:rFonts w:hint="eastAsia" w:ascii="仿宋" w:hAnsi="仿宋" w:eastAsia="仿宋"/>
          <w:sz w:val="32"/>
          <w:szCs w:val="32"/>
        </w:rPr>
        <w:t>人，离休人员</w:t>
      </w:r>
      <w:r>
        <w:rPr>
          <w:rFonts w:hint="eastAsia" w:ascii="仿宋" w:hAnsi="仿宋" w:eastAsia="仿宋"/>
          <w:sz w:val="32"/>
          <w:szCs w:val="32"/>
          <w:lang w:val="zh-CN"/>
        </w:rPr>
        <w:t>0</w:t>
      </w:r>
      <w:r>
        <w:rPr>
          <w:rFonts w:hint="eastAsia" w:ascii="仿宋" w:hAnsi="仿宋" w:eastAsia="仿宋"/>
          <w:sz w:val="32"/>
          <w:szCs w:val="32"/>
        </w:rPr>
        <w:t>人，退休人员</w:t>
      </w:r>
      <w:r>
        <w:rPr>
          <w:rFonts w:hint="eastAsia" w:ascii="仿宋" w:hAnsi="仿宋" w:eastAsia="仿宋"/>
          <w:sz w:val="32"/>
          <w:szCs w:val="32"/>
          <w:lang w:val="zh-CN"/>
        </w:rPr>
        <w:t>32</w:t>
      </w:r>
      <w:r>
        <w:rPr>
          <w:rFonts w:hint="eastAsia" w:ascii="仿宋" w:hAnsi="仿宋" w:eastAsia="仿宋"/>
          <w:sz w:val="32"/>
          <w:szCs w:val="32"/>
        </w:rPr>
        <w:t>人。</w:t>
      </w:r>
    </w:p>
    <w:p>
      <w:pPr>
        <w:ind w:firstLine="640" w:firstLineChars="200"/>
        <w:rPr>
          <w:rFonts w:ascii="仿宋" w:hAnsi="仿宋" w:eastAsia="仿宋"/>
          <w:sz w:val="32"/>
          <w:szCs w:val="32"/>
        </w:rPr>
      </w:pPr>
      <w:bookmarkStart w:id="6" w:name="_Toc29374"/>
      <w:bookmarkStart w:id="7" w:name="_Toc3092"/>
      <w:r>
        <w:rPr>
          <w:rFonts w:hint="eastAsia" w:ascii="仿宋" w:hAnsi="仿宋" w:eastAsia="仿宋" w:cs="宋体"/>
          <w:bCs/>
          <w:kern w:val="0"/>
          <w:sz w:val="32"/>
          <w:szCs w:val="32"/>
        </w:rPr>
        <w:t>单位无下属预算单位，下设</w:t>
      </w:r>
      <w:r>
        <w:rPr>
          <w:rFonts w:hint="eastAsia" w:ascii="仿宋" w:hAnsi="仿宋" w:eastAsia="仿宋"/>
          <w:sz w:val="32"/>
          <w:szCs w:val="32"/>
        </w:rPr>
        <w:t>6</w:t>
      </w:r>
      <w:r>
        <w:rPr>
          <w:rFonts w:hint="eastAsia" w:ascii="仿宋" w:hAnsi="仿宋" w:eastAsia="仿宋" w:cs="宋体"/>
          <w:bCs/>
          <w:kern w:val="0"/>
          <w:sz w:val="32"/>
          <w:szCs w:val="32"/>
        </w:rPr>
        <w:t>个处室，分别是：综合办公室、保健与化妆品研究室、中药资源与栽培室、药物研究室、分析测试中心、信息管理中心</w:t>
      </w:r>
      <w:r>
        <w:rPr>
          <w:rFonts w:hint="eastAsia" w:ascii="仿宋" w:hAnsi="仿宋" w:eastAsia="仿宋" w:cs="宋体"/>
          <w:kern w:val="0"/>
          <w:sz w:val="32"/>
          <w:szCs w:val="32"/>
        </w:rPr>
        <w:t>。</w:t>
      </w: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3" w:firstLineChars="200"/>
        <w:jc w:val="left"/>
        <w:rPr>
          <w:rFonts w:ascii="仿宋" w:hAnsi="仿宋" w:eastAsia="仿宋"/>
          <w:sz w:val="32"/>
          <w:szCs w:val="32"/>
        </w:rPr>
      </w:pPr>
      <w:r>
        <w:rPr>
          <w:rFonts w:hint="eastAsia" w:ascii="仿宋" w:hAnsi="仿宋" w:eastAsia="仿宋"/>
          <w:b/>
          <w:sz w:val="32"/>
          <w:szCs w:val="32"/>
        </w:rPr>
        <w:t>2023年度收入总计3,910.79万元，</w:t>
      </w:r>
      <w:r>
        <w:rPr>
          <w:rFonts w:hint="eastAsia" w:ascii="仿宋" w:hAnsi="仿宋" w:eastAsia="仿宋"/>
          <w:sz w:val="32"/>
          <w:szCs w:val="32"/>
        </w:rPr>
        <w:t>其中：本年收入合计2,168.14万元，使用非财政拨款结余11.06万元，年初结转和结余1,731.60万元。</w:t>
      </w:r>
    </w:p>
    <w:p>
      <w:pPr>
        <w:ind w:firstLine="643" w:firstLineChars="200"/>
        <w:jc w:val="left"/>
        <w:rPr>
          <w:rFonts w:ascii="仿宋" w:hAnsi="仿宋" w:eastAsia="仿宋"/>
          <w:sz w:val="32"/>
          <w:szCs w:val="32"/>
        </w:rPr>
      </w:pPr>
      <w:r>
        <w:rPr>
          <w:rFonts w:hint="eastAsia" w:ascii="仿宋" w:hAnsi="仿宋" w:eastAsia="仿宋"/>
          <w:b/>
          <w:sz w:val="32"/>
          <w:szCs w:val="32"/>
        </w:rPr>
        <w:t>2023年度支出总计3,910.79万元，</w:t>
      </w:r>
      <w:r>
        <w:rPr>
          <w:rFonts w:hint="eastAsia" w:ascii="仿宋" w:hAnsi="仿宋" w:eastAsia="仿宋"/>
          <w:sz w:val="32"/>
          <w:szCs w:val="32"/>
        </w:rPr>
        <w:t>其中：本年支出合计2,054.86万元，结余分配0.00万元，年末结转和结余1,855.93万元。</w:t>
      </w:r>
    </w:p>
    <w:p>
      <w:pPr>
        <w:ind w:firstLine="643" w:firstLineChars="200"/>
        <w:jc w:val="left"/>
        <w:rPr>
          <w:rFonts w:ascii="仿宋" w:hAnsi="仿宋" w:eastAsia="仿宋"/>
          <w:sz w:val="32"/>
          <w:szCs w:val="32"/>
        </w:rPr>
      </w:pPr>
      <w:r>
        <w:rPr>
          <w:rFonts w:hint="eastAsia" w:ascii="仿宋" w:hAnsi="仿宋" w:eastAsia="仿宋"/>
          <w:b/>
          <w:sz w:val="32"/>
          <w:szCs w:val="32"/>
        </w:rPr>
        <w:t>收入支出总体与上年相比，</w:t>
      </w:r>
      <w:r>
        <w:rPr>
          <w:rFonts w:hint="eastAsia" w:ascii="仿宋" w:hAnsi="仿宋" w:eastAsia="仿宋"/>
          <w:sz w:val="32"/>
          <w:szCs w:val="32"/>
          <w:lang w:val="zh-CN"/>
        </w:rPr>
        <w:t>增加250.24万元</w:t>
      </w:r>
      <w:r>
        <w:rPr>
          <w:rFonts w:hint="eastAsia" w:ascii="仿宋" w:hAnsi="仿宋" w:eastAsia="仿宋"/>
          <w:sz w:val="32"/>
          <w:szCs w:val="32"/>
        </w:rPr>
        <w:t>，增长6.84%，主要原因是：</w:t>
      </w:r>
      <w:r>
        <w:rPr>
          <w:rFonts w:hint="eastAsia" w:ascii="仿宋" w:hAnsi="仿宋" w:eastAsia="仿宋"/>
          <w:color w:val="000000"/>
          <w:sz w:val="32"/>
          <w:szCs w:val="32"/>
        </w:rPr>
        <w:t>人员经费增加，</w:t>
      </w:r>
      <w:r>
        <w:rPr>
          <w:rFonts w:hint="eastAsia" w:ascii="仿宋" w:hAnsi="仿宋" w:eastAsia="仿宋"/>
          <w:sz w:val="32"/>
          <w:szCs w:val="32"/>
        </w:rPr>
        <w:t>系2023年工资薪级调级、全员调增绩效工资；公用经费增加，系新建北区科研楼的暖气费；</w:t>
      </w:r>
      <w:r>
        <w:rPr>
          <w:rFonts w:hint="eastAsia" w:ascii="仿宋" w:hAnsi="仿宋" w:eastAsia="仿宋"/>
          <w:color w:val="000000"/>
          <w:sz w:val="32"/>
          <w:szCs w:val="32"/>
        </w:rPr>
        <w:t>事业收入无变化；其他收入减少，系其他收入并入上年结转结余项目经费</w:t>
      </w:r>
      <w:r>
        <w:rPr>
          <w:rFonts w:hint="eastAsia" w:ascii="仿宋" w:hAnsi="仿宋" w:eastAsia="仿宋"/>
          <w:sz w:val="32"/>
          <w:szCs w:val="32"/>
        </w:rPr>
        <w:t>。</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3" w:firstLineChars="200"/>
        <w:rPr>
          <w:rFonts w:ascii="仿宋" w:hAnsi="仿宋" w:eastAsia="仿宋"/>
          <w:sz w:val="32"/>
          <w:szCs w:val="32"/>
        </w:rPr>
      </w:pPr>
      <w:r>
        <w:rPr>
          <w:rFonts w:hint="eastAsia" w:ascii="仿宋" w:hAnsi="仿宋" w:eastAsia="仿宋"/>
          <w:b/>
          <w:sz w:val="32"/>
          <w:szCs w:val="32"/>
        </w:rPr>
        <w:t>本年收入2,168.14万元，</w:t>
      </w:r>
      <w:r>
        <w:rPr>
          <w:rFonts w:hint="eastAsia" w:ascii="仿宋" w:hAnsi="仿宋" w:eastAsia="仿宋"/>
          <w:sz w:val="32"/>
          <w:szCs w:val="32"/>
        </w:rPr>
        <w:t>其中：财政拨款收入</w:t>
      </w:r>
      <w:r>
        <w:rPr>
          <w:rFonts w:hint="eastAsia" w:ascii="仿宋" w:hAnsi="仿宋" w:eastAsia="仿宋"/>
          <w:sz w:val="32"/>
          <w:szCs w:val="32"/>
          <w:lang w:val="zh-CN"/>
        </w:rPr>
        <w:t>1,385.45</w:t>
      </w:r>
      <w:r>
        <w:rPr>
          <w:rFonts w:hint="eastAsia" w:ascii="仿宋" w:hAnsi="仿宋" w:eastAsia="仿宋"/>
          <w:sz w:val="32"/>
          <w:szCs w:val="32"/>
        </w:rPr>
        <w:t>万元，占</w:t>
      </w:r>
      <w:r>
        <w:rPr>
          <w:rFonts w:hint="eastAsia" w:ascii="仿宋" w:hAnsi="仿宋" w:eastAsia="仿宋"/>
          <w:sz w:val="32"/>
          <w:szCs w:val="32"/>
          <w:lang w:val="zh-CN"/>
        </w:rPr>
        <w:t>63.90</w:t>
      </w:r>
      <w:r>
        <w:rPr>
          <w:rFonts w:hint="eastAsia" w:ascii="仿宋" w:hAnsi="仿宋" w:eastAsia="仿宋"/>
          <w:sz w:val="32"/>
          <w:szCs w:val="32"/>
        </w:rPr>
        <w:t>%；上级补助收入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%；事业收入</w:t>
      </w:r>
      <w:r>
        <w:rPr>
          <w:rFonts w:hint="eastAsia" w:ascii="仿宋" w:hAnsi="仿宋" w:eastAsia="仿宋"/>
          <w:sz w:val="32"/>
          <w:szCs w:val="32"/>
          <w:lang w:val="zh-CN"/>
        </w:rPr>
        <w:t>553.89</w:t>
      </w:r>
      <w:r>
        <w:rPr>
          <w:rFonts w:hint="eastAsia" w:ascii="仿宋" w:hAnsi="仿宋" w:eastAsia="仿宋"/>
          <w:sz w:val="32"/>
          <w:szCs w:val="32"/>
        </w:rPr>
        <w:t>万元，占</w:t>
      </w:r>
      <w:r>
        <w:rPr>
          <w:rFonts w:hint="eastAsia" w:ascii="仿宋" w:hAnsi="仿宋" w:eastAsia="仿宋"/>
          <w:sz w:val="32"/>
          <w:szCs w:val="32"/>
          <w:lang w:val="zh-CN"/>
        </w:rPr>
        <w:t>25.55</w:t>
      </w:r>
      <w:r>
        <w:rPr>
          <w:rFonts w:hint="eastAsia" w:ascii="仿宋" w:hAnsi="仿宋" w:eastAsia="仿宋"/>
          <w:sz w:val="32"/>
          <w:szCs w:val="32"/>
        </w:rPr>
        <w:t>%；经营收入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%；附属单位上缴收入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%；其他收入</w:t>
      </w:r>
      <w:r>
        <w:rPr>
          <w:rFonts w:hint="eastAsia" w:ascii="仿宋" w:hAnsi="仿宋" w:eastAsia="仿宋"/>
          <w:sz w:val="32"/>
          <w:szCs w:val="32"/>
          <w:lang w:val="zh-CN"/>
        </w:rPr>
        <w:t>228.80</w:t>
      </w:r>
      <w:r>
        <w:rPr>
          <w:rFonts w:hint="eastAsia" w:ascii="仿宋" w:hAnsi="仿宋" w:eastAsia="仿宋"/>
          <w:sz w:val="32"/>
          <w:szCs w:val="32"/>
        </w:rPr>
        <w:t>万元，占</w:t>
      </w:r>
      <w:r>
        <w:rPr>
          <w:rFonts w:hint="eastAsia" w:ascii="仿宋" w:hAnsi="仿宋" w:eastAsia="仿宋"/>
          <w:sz w:val="32"/>
          <w:szCs w:val="32"/>
          <w:lang w:val="zh-CN"/>
        </w:rPr>
        <w:t>10.55</w:t>
      </w:r>
      <w:r>
        <w:rPr>
          <w:rFonts w:hint="eastAsia" w:ascii="仿宋" w:hAnsi="仿宋" w:eastAsia="仿宋"/>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3" w:firstLineChars="200"/>
        <w:jc w:val="left"/>
        <w:rPr>
          <w:rFonts w:ascii="仿宋" w:hAnsi="仿宋" w:eastAsia="仿宋" w:cs="仿宋_GB2312"/>
          <w:sz w:val="30"/>
          <w:szCs w:val="30"/>
          <w:lang w:val="zh-CN"/>
        </w:rPr>
      </w:pPr>
      <w:r>
        <w:rPr>
          <w:rFonts w:hint="eastAsia" w:ascii="仿宋" w:hAnsi="仿宋" w:eastAsia="仿宋" w:cs="仿宋_GB2312"/>
          <w:b/>
          <w:sz w:val="32"/>
          <w:szCs w:val="32"/>
          <w:lang w:val="zh-CN"/>
        </w:rPr>
        <w:t>本年支出2,054.86万元，</w:t>
      </w:r>
      <w:r>
        <w:rPr>
          <w:rFonts w:hint="eastAsia" w:ascii="仿宋" w:hAnsi="仿宋" w:eastAsia="仿宋" w:cs="仿宋_GB2312"/>
          <w:sz w:val="32"/>
          <w:szCs w:val="32"/>
          <w:lang w:val="zh-CN"/>
        </w:rPr>
        <w:t>其中：基本支出860.60万元，占41.88%；项目支出1,194.26万元，占58.12%；上缴上级支出0.00万元，占0.00%；经营支出0.00万元，占0.00%；对附属单位补助支出0.00万元，占0.00%。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3" w:firstLineChars="200"/>
        <w:rPr>
          <w:rFonts w:ascii="仿宋" w:hAnsi="仿宋" w:eastAsia="仿宋"/>
          <w:sz w:val="32"/>
          <w:szCs w:val="32"/>
        </w:rPr>
      </w:pPr>
      <w:r>
        <w:rPr>
          <w:rFonts w:hint="eastAsia" w:ascii="仿宋" w:hAnsi="仿宋" w:eastAsia="仿宋"/>
          <w:b/>
          <w:sz w:val="32"/>
          <w:szCs w:val="32"/>
        </w:rPr>
        <w:t>2023年度财政拨款收入总计</w:t>
      </w:r>
      <w:r>
        <w:rPr>
          <w:rFonts w:hint="eastAsia" w:ascii="仿宋" w:hAnsi="仿宋" w:eastAsia="仿宋"/>
          <w:b/>
          <w:sz w:val="32"/>
          <w:szCs w:val="32"/>
          <w:lang w:val="zh-CN"/>
        </w:rPr>
        <w:t>1,385.45</w:t>
      </w:r>
      <w:r>
        <w:rPr>
          <w:rFonts w:hint="eastAsia" w:ascii="仿宋" w:hAnsi="仿宋" w:eastAsia="仿宋"/>
          <w:b/>
          <w:sz w:val="32"/>
          <w:szCs w:val="32"/>
        </w:rPr>
        <w:t>万元，</w:t>
      </w:r>
      <w:r>
        <w:rPr>
          <w:rFonts w:hint="eastAsia" w:ascii="仿宋" w:hAnsi="仿宋" w:eastAsia="仿宋"/>
          <w:sz w:val="32"/>
          <w:szCs w:val="32"/>
        </w:rPr>
        <w:t>其中：年初财政拨款结转和结余</w:t>
      </w:r>
      <w:r>
        <w:rPr>
          <w:rFonts w:hint="eastAsia" w:ascii="仿宋" w:hAnsi="仿宋" w:eastAsia="仿宋"/>
          <w:sz w:val="32"/>
          <w:szCs w:val="32"/>
          <w:lang w:val="zh-CN"/>
        </w:rPr>
        <w:t>0.00</w:t>
      </w:r>
      <w:r>
        <w:rPr>
          <w:rFonts w:hint="eastAsia" w:ascii="仿宋" w:hAnsi="仿宋" w:eastAsia="仿宋"/>
          <w:sz w:val="32"/>
          <w:szCs w:val="32"/>
        </w:rPr>
        <w:t>万元，本年财政拨款收入</w:t>
      </w:r>
      <w:r>
        <w:rPr>
          <w:rFonts w:hint="eastAsia" w:ascii="仿宋" w:hAnsi="仿宋" w:eastAsia="仿宋"/>
          <w:sz w:val="32"/>
          <w:szCs w:val="32"/>
          <w:lang w:val="zh-CN"/>
        </w:rPr>
        <w:t>1,385.45</w:t>
      </w:r>
      <w:r>
        <w:rPr>
          <w:rFonts w:hint="eastAsia" w:ascii="仿宋" w:hAnsi="仿宋" w:eastAsia="仿宋"/>
          <w:sz w:val="32"/>
          <w:szCs w:val="32"/>
        </w:rPr>
        <w:t>万元。</w:t>
      </w:r>
      <w:r>
        <w:rPr>
          <w:rFonts w:hint="eastAsia" w:ascii="仿宋" w:hAnsi="仿宋" w:eastAsia="仿宋"/>
          <w:b/>
          <w:sz w:val="32"/>
          <w:szCs w:val="32"/>
        </w:rPr>
        <w:t>财政拨款支出总计</w:t>
      </w:r>
      <w:r>
        <w:rPr>
          <w:rFonts w:hint="eastAsia" w:ascii="仿宋" w:hAnsi="仿宋" w:eastAsia="仿宋"/>
          <w:b/>
          <w:sz w:val="32"/>
          <w:szCs w:val="32"/>
          <w:lang w:val="zh-CN"/>
        </w:rPr>
        <w:t>1,385.45</w:t>
      </w:r>
      <w:r>
        <w:rPr>
          <w:rFonts w:hint="eastAsia" w:ascii="仿宋" w:hAnsi="仿宋" w:eastAsia="仿宋"/>
          <w:b/>
          <w:sz w:val="32"/>
          <w:szCs w:val="32"/>
        </w:rPr>
        <w:t>万元，</w:t>
      </w:r>
      <w:r>
        <w:rPr>
          <w:rFonts w:hint="eastAsia" w:ascii="仿宋" w:hAnsi="仿宋" w:eastAsia="仿宋"/>
          <w:sz w:val="32"/>
          <w:szCs w:val="32"/>
        </w:rPr>
        <w:t>其中：年末财政拨款结转和结余</w:t>
      </w:r>
      <w:r>
        <w:rPr>
          <w:rFonts w:hint="eastAsia" w:ascii="仿宋" w:hAnsi="仿宋" w:eastAsia="仿宋"/>
          <w:sz w:val="32"/>
          <w:szCs w:val="32"/>
          <w:lang w:val="zh-CN"/>
        </w:rPr>
        <w:t>0.00</w:t>
      </w:r>
      <w:r>
        <w:rPr>
          <w:rFonts w:hint="eastAsia" w:ascii="仿宋" w:hAnsi="仿宋" w:eastAsia="仿宋"/>
          <w:sz w:val="32"/>
          <w:szCs w:val="32"/>
        </w:rPr>
        <w:t>万元，本年财政拨款支出</w:t>
      </w:r>
      <w:r>
        <w:rPr>
          <w:rFonts w:hint="eastAsia" w:ascii="仿宋" w:hAnsi="仿宋" w:eastAsia="仿宋"/>
          <w:sz w:val="32"/>
          <w:szCs w:val="32"/>
          <w:lang w:val="zh-CN"/>
        </w:rPr>
        <w:t>1,385.45</w:t>
      </w:r>
      <w:r>
        <w:rPr>
          <w:rFonts w:hint="eastAsia" w:ascii="仿宋" w:hAnsi="仿宋" w:eastAsia="仿宋"/>
          <w:sz w:val="32"/>
          <w:szCs w:val="32"/>
        </w:rPr>
        <w:t>万元。</w:t>
      </w:r>
    </w:p>
    <w:p>
      <w:pPr>
        <w:ind w:firstLine="643" w:firstLineChars="200"/>
        <w:rPr>
          <w:rFonts w:ascii="仿宋" w:hAnsi="仿宋" w:eastAsia="仿宋"/>
          <w:sz w:val="32"/>
          <w:szCs w:val="32"/>
        </w:rPr>
      </w:pPr>
      <w:r>
        <w:rPr>
          <w:rFonts w:hint="eastAsia" w:ascii="仿宋" w:hAnsi="仿宋" w:eastAsia="仿宋"/>
          <w:b/>
          <w:sz w:val="32"/>
          <w:szCs w:val="32"/>
        </w:rPr>
        <w:t>财政拨款收入支出总体与上年相比,</w:t>
      </w:r>
      <w:r>
        <w:rPr>
          <w:rFonts w:hint="eastAsia" w:ascii="仿宋" w:hAnsi="仿宋" w:eastAsia="仿宋"/>
          <w:sz w:val="32"/>
          <w:szCs w:val="32"/>
          <w:lang w:val="zh-CN"/>
        </w:rPr>
        <w:t>增加168.84万元</w:t>
      </w:r>
      <w:r>
        <w:rPr>
          <w:rFonts w:hint="eastAsia" w:ascii="仿宋" w:hAnsi="仿宋" w:eastAsia="仿宋"/>
          <w:sz w:val="32"/>
          <w:szCs w:val="32"/>
        </w:rPr>
        <w:t>，增长13.88%,主要原因是：系2023年工资薪级调级、全员调增绩效工资；公用经费增加，系新建北区科研楼的暖气费。</w:t>
      </w:r>
      <w:r>
        <w:rPr>
          <w:rFonts w:hint="eastAsia" w:ascii="仿宋" w:hAnsi="仿宋" w:eastAsia="仿宋"/>
          <w:b/>
          <w:sz w:val="32"/>
          <w:szCs w:val="32"/>
        </w:rPr>
        <w:t>与年初预算相比，</w:t>
      </w:r>
      <w:r>
        <w:rPr>
          <w:rFonts w:hint="eastAsia" w:ascii="仿宋" w:hAnsi="仿宋" w:eastAsia="仿宋"/>
          <w:sz w:val="32"/>
          <w:szCs w:val="32"/>
        </w:rPr>
        <w:t>年初预算数</w:t>
      </w:r>
      <w:r>
        <w:rPr>
          <w:rFonts w:hint="eastAsia" w:ascii="仿宋" w:hAnsi="仿宋" w:eastAsia="仿宋"/>
          <w:sz w:val="32"/>
          <w:szCs w:val="32"/>
          <w:lang w:val="zh-CN"/>
        </w:rPr>
        <w:t>1,185.61</w:t>
      </w:r>
      <w:r>
        <w:rPr>
          <w:rFonts w:hint="eastAsia" w:ascii="仿宋" w:hAnsi="仿宋" w:eastAsia="仿宋"/>
          <w:sz w:val="32"/>
          <w:szCs w:val="32"/>
        </w:rPr>
        <w:t>万元，决算数</w:t>
      </w:r>
      <w:r>
        <w:rPr>
          <w:rFonts w:hint="eastAsia" w:ascii="仿宋" w:hAnsi="仿宋" w:eastAsia="仿宋"/>
          <w:sz w:val="32"/>
          <w:szCs w:val="32"/>
          <w:lang w:val="zh-CN"/>
        </w:rPr>
        <w:t>1,385.45</w:t>
      </w:r>
      <w:r>
        <w:rPr>
          <w:rFonts w:hint="eastAsia" w:ascii="仿宋" w:hAnsi="仿宋" w:eastAsia="仿宋"/>
          <w:sz w:val="32"/>
          <w:szCs w:val="32"/>
        </w:rPr>
        <w:t>万元，预决算差异率16.86%，主要原因是：</w:t>
      </w:r>
      <w:r>
        <w:rPr>
          <w:rFonts w:hint="eastAsia" w:ascii="仿宋" w:hAnsi="仿宋" w:eastAsia="仿宋" w:cs="仿宋"/>
          <w:kern w:val="2"/>
          <w:sz w:val="32"/>
          <w:szCs w:val="32"/>
          <w:lang w:val="en-US" w:eastAsia="zh-CN" w:bidi="ar-SA"/>
        </w:rPr>
        <w:t>1.本年</w:t>
      </w:r>
      <w:r>
        <w:rPr>
          <w:rFonts w:ascii="仿宋_GB2312" w:hAnsi="仿宋_GB2312" w:eastAsia="仿宋_GB2312" w:cs="仿宋_GB2312"/>
          <w:color w:val="000000"/>
          <w:kern w:val="0"/>
          <w:sz w:val="31"/>
          <w:szCs w:val="31"/>
          <w:lang w:val="en-US" w:eastAsia="zh-CN" w:bidi="ar"/>
        </w:rPr>
        <w:t>财政拨款收入中基本支出收入增加，基本支出</w:t>
      </w:r>
      <w:r>
        <w:rPr>
          <w:rFonts w:hint="eastAsia" w:ascii="仿宋_GB2312" w:hAnsi="仿宋_GB2312" w:eastAsia="仿宋_GB2312" w:cs="仿宋_GB2312"/>
          <w:color w:val="000000"/>
          <w:kern w:val="0"/>
          <w:sz w:val="31"/>
          <w:szCs w:val="31"/>
          <w:lang w:val="en-US" w:eastAsia="zh-CN" w:bidi="ar"/>
        </w:rPr>
        <w:t>相应</w:t>
      </w:r>
      <w:r>
        <w:rPr>
          <w:rFonts w:ascii="仿宋_GB2312" w:hAnsi="仿宋_GB2312" w:eastAsia="仿宋_GB2312" w:cs="仿宋_GB2312"/>
          <w:color w:val="000000"/>
          <w:kern w:val="0"/>
          <w:sz w:val="31"/>
          <w:szCs w:val="31"/>
          <w:lang w:val="en-US" w:eastAsia="zh-CN" w:bidi="ar"/>
        </w:rPr>
        <w:t>增加</w:t>
      </w:r>
      <w:r>
        <w:rPr>
          <w:rFonts w:hint="eastAsia" w:ascii="仿宋" w:hAnsi="仿宋" w:eastAsia="仿宋" w:cs="仿宋"/>
          <w:sz w:val="32"/>
          <w:szCs w:val="32"/>
          <w:lang w:eastAsia="zh-CN"/>
        </w:rPr>
        <w:t>。</w:t>
      </w:r>
      <w:r>
        <w:rPr>
          <w:rFonts w:hint="eastAsia" w:ascii="仿宋" w:hAnsi="仿宋" w:eastAsia="仿宋" w:cs="仿宋"/>
          <w:kern w:val="2"/>
          <w:sz w:val="32"/>
          <w:szCs w:val="32"/>
          <w:lang w:val="en-US" w:eastAsia="zh-CN" w:bidi="ar-SA"/>
        </w:rPr>
        <w:t>2.本年追加财政拨款项目经费，项目支出增加。</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3" w:firstLineChars="200"/>
        <w:rPr>
          <w:rFonts w:ascii="仿宋" w:hAnsi="仿宋" w:eastAsia="仿宋"/>
          <w:sz w:val="32"/>
          <w:szCs w:val="32"/>
        </w:rPr>
      </w:pPr>
      <w:r>
        <w:rPr>
          <w:rFonts w:hint="eastAsia" w:ascii="仿宋" w:hAnsi="仿宋" w:eastAsia="仿宋"/>
          <w:b/>
          <w:sz w:val="32"/>
          <w:szCs w:val="32"/>
        </w:rPr>
        <w:t>2023年度一般公共预算财政拨款支出1,385.45万元，</w:t>
      </w:r>
      <w:r>
        <w:rPr>
          <w:rFonts w:hint="eastAsia" w:ascii="仿宋" w:hAnsi="仿宋" w:eastAsia="仿宋"/>
          <w:sz w:val="32"/>
          <w:szCs w:val="32"/>
        </w:rPr>
        <w:t>占本年支出合计的</w:t>
      </w:r>
      <w:r>
        <w:rPr>
          <w:rFonts w:hint="eastAsia" w:ascii="仿宋" w:hAnsi="仿宋" w:eastAsia="仿宋"/>
          <w:sz w:val="32"/>
          <w:szCs w:val="32"/>
          <w:lang w:val="zh-CN"/>
        </w:rPr>
        <w:t>67.42%</w:t>
      </w:r>
      <w:r>
        <w:rPr>
          <w:rFonts w:hint="eastAsia" w:ascii="仿宋" w:hAnsi="仿宋" w:eastAsia="仿宋"/>
          <w:sz w:val="32"/>
          <w:szCs w:val="32"/>
        </w:rPr>
        <w:t>。与上年相比，</w:t>
      </w:r>
      <w:r>
        <w:rPr>
          <w:rFonts w:hint="eastAsia" w:ascii="仿宋" w:hAnsi="仿宋" w:eastAsia="仿宋"/>
          <w:sz w:val="32"/>
          <w:szCs w:val="32"/>
          <w:lang w:val="zh-CN"/>
        </w:rPr>
        <w:t>增加168.84万元</w:t>
      </w:r>
      <w:r>
        <w:rPr>
          <w:rFonts w:hint="eastAsia" w:ascii="仿宋" w:hAnsi="仿宋" w:eastAsia="仿宋"/>
          <w:sz w:val="32"/>
          <w:szCs w:val="32"/>
        </w:rPr>
        <w:t>，增长13.88%,主要原因是：系2023年工资薪级调级、全员调增绩效工资；公用经费增加，系新建北区科研楼的暖气费。</w:t>
      </w:r>
      <w:r>
        <w:rPr>
          <w:rFonts w:hint="eastAsia" w:ascii="仿宋" w:hAnsi="仿宋" w:eastAsia="仿宋"/>
          <w:b/>
          <w:sz w:val="32"/>
          <w:szCs w:val="32"/>
        </w:rPr>
        <w:t>与年初预算相比，</w:t>
      </w:r>
      <w:r>
        <w:rPr>
          <w:rFonts w:hint="eastAsia" w:ascii="仿宋" w:hAnsi="仿宋" w:eastAsia="仿宋"/>
          <w:sz w:val="32"/>
          <w:szCs w:val="32"/>
        </w:rPr>
        <w:t>年初预算数</w:t>
      </w:r>
      <w:r>
        <w:rPr>
          <w:rFonts w:hint="eastAsia" w:ascii="仿宋" w:hAnsi="仿宋" w:eastAsia="仿宋"/>
          <w:sz w:val="32"/>
          <w:szCs w:val="32"/>
          <w:lang w:val="zh-CN"/>
        </w:rPr>
        <w:t>1,185.61</w:t>
      </w:r>
      <w:r>
        <w:rPr>
          <w:rFonts w:hint="eastAsia" w:ascii="仿宋" w:hAnsi="仿宋" w:eastAsia="仿宋"/>
          <w:sz w:val="32"/>
          <w:szCs w:val="32"/>
        </w:rPr>
        <w:t>万元，决算数</w:t>
      </w:r>
      <w:r>
        <w:rPr>
          <w:rFonts w:hint="eastAsia" w:ascii="仿宋" w:hAnsi="仿宋" w:eastAsia="仿宋"/>
          <w:sz w:val="32"/>
          <w:szCs w:val="32"/>
          <w:lang w:val="zh-CN"/>
        </w:rPr>
        <w:t>1,385.45</w:t>
      </w:r>
      <w:r>
        <w:rPr>
          <w:rFonts w:hint="eastAsia" w:ascii="仿宋" w:hAnsi="仿宋" w:eastAsia="仿宋"/>
          <w:sz w:val="32"/>
          <w:szCs w:val="32"/>
        </w:rPr>
        <w:t>万元，预决算差异率</w:t>
      </w:r>
      <w:r>
        <w:rPr>
          <w:rFonts w:hint="eastAsia" w:ascii="仿宋" w:hAnsi="仿宋" w:eastAsia="仿宋"/>
          <w:sz w:val="32"/>
          <w:szCs w:val="32"/>
          <w:lang w:val="zh-CN"/>
        </w:rPr>
        <w:t>16.86%</w:t>
      </w:r>
      <w:r>
        <w:rPr>
          <w:rFonts w:hint="eastAsia" w:ascii="仿宋" w:hAnsi="仿宋" w:eastAsia="仿宋"/>
          <w:sz w:val="32"/>
          <w:szCs w:val="32"/>
        </w:rPr>
        <w:t>，主要原因是：</w:t>
      </w:r>
      <w:r>
        <w:rPr>
          <w:rFonts w:hint="eastAsia" w:ascii="仿宋" w:hAnsi="仿宋" w:eastAsia="仿宋" w:cs="仿宋"/>
          <w:kern w:val="2"/>
          <w:sz w:val="32"/>
          <w:szCs w:val="32"/>
          <w:lang w:val="en-US" w:eastAsia="zh-CN" w:bidi="ar-SA"/>
        </w:rPr>
        <w:t>1.本年</w:t>
      </w:r>
      <w:r>
        <w:rPr>
          <w:rFonts w:ascii="仿宋_GB2312" w:hAnsi="仿宋_GB2312" w:eastAsia="仿宋_GB2312" w:cs="仿宋_GB2312"/>
          <w:color w:val="000000"/>
          <w:kern w:val="0"/>
          <w:sz w:val="31"/>
          <w:szCs w:val="31"/>
          <w:lang w:val="en-US" w:eastAsia="zh-CN" w:bidi="ar"/>
        </w:rPr>
        <w:t>财政拨款收入中基本支出收入增加，基本支出</w:t>
      </w:r>
      <w:r>
        <w:rPr>
          <w:rFonts w:hint="eastAsia" w:ascii="仿宋_GB2312" w:hAnsi="仿宋_GB2312" w:eastAsia="仿宋_GB2312" w:cs="仿宋_GB2312"/>
          <w:color w:val="000000"/>
          <w:kern w:val="0"/>
          <w:sz w:val="31"/>
          <w:szCs w:val="31"/>
          <w:lang w:val="en-US" w:eastAsia="zh-CN" w:bidi="ar"/>
        </w:rPr>
        <w:t>相应</w:t>
      </w:r>
      <w:r>
        <w:rPr>
          <w:rFonts w:ascii="仿宋_GB2312" w:hAnsi="仿宋_GB2312" w:eastAsia="仿宋_GB2312" w:cs="仿宋_GB2312"/>
          <w:color w:val="000000"/>
          <w:kern w:val="0"/>
          <w:sz w:val="31"/>
          <w:szCs w:val="31"/>
          <w:lang w:val="en-US" w:eastAsia="zh-CN" w:bidi="ar"/>
        </w:rPr>
        <w:t>增加</w:t>
      </w:r>
      <w:r>
        <w:rPr>
          <w:rFonts w:hint="eastAsia" w:ascii="仿宋" w:hAnsi="仿宋" w:eastAsia="仿宋" w:cs="仿宋"/>
          <w:sz w:val="32"/>
          <w:szCs w:val="32"/>
          <w:lang w:eastAsia="zh-CN"/>
        </w:rPr>
        <w:t>。</w:t>
      </w:r>
      <w:r>
        <w:rPr>
          <w:rFonts w:hint="eastAsia" w:ascii="仿宋" w:hAnsi="仿宋" w:eastAsia="仿宋" w:cs="仿宋"/>
          <w:kern w:val="2"/>
          <w:sz w:val="32"/>
          <w:szCs w:val="32"/>
          <w:lang w:val="en-US" w:eastAsia="zh-CN" w:bidi="ar-SA"/>
        </w:rPr>
        <w:t>2.本年追加财政拨款项目经费，项目支出增加。</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 w:hAnsi="仿宋" w:eastAsia="仿宋"/>
          <w:kern w:val="2"/>
          <w:sz w:val="32"/>
          <w:szCs w:val="32"/>
        </w:rPr>
      </w:pPr>
      <w:r>
        <w:rPr>
          <w:rFonts w:hint="eastAsia" w:ascii="仿宋" w:hAnsi="仿宋" w:eastAsia="仿宋"/>
          <w:kern w:val="2"/>
          <w:sz w:val="32"/>
          <w:szCs w:val="32"/>
        </w:rPr>
        <w:t>1</w:t>
      </w:r>
      <w:r>
        <w:rPr>
          <w:rFonts w:ascii="仿宋" w:hAnsi="仿宋" w:eastAsia="仿宋"/>
          <w:kern w:val="2"/>
          <w:sz w:val="32"/>
          <w:szCs w:val="32"/>
        </w:rPr>
        <w:t>.</w:t>
      </w:r>
      <w:r>
        <w:rPr>
          <w:rFonts w:ascii="仿宋" w:hAnsi="仿宋" w:eastAsia="仿宋"/>
          <w:kern w:val="2"/>
          <w:sz w:val="32"/>
          <w:szCs w:val="32"/>
          <w:lang w:val="zh-CN"/>
        </w:rPr>
        <w:t>科学技术支出（类）</w:t>
      </w:r>
      <w:r>
        <w:rPr>
          <w:rFonts w:hint="eastAsia" w:ascii="仿宋" w:hAnsi="仿宋" w:eastAsia="仿宋"/>
          <w:kern w:val="2"/>
          <w:sz w:val="32"/>
          <w:szCs w:val="32"/>
          <w:lang w:val="zh-CN"/>
        </w:rPr>
        <w:t>864.43</w:t>
      </w:r>
      <w:r>
        <w:rPr>
          <w:rFonts w:ascii="仿宋" w:hAnsi="仿宋" w:eastAsia="仿宋"/>
          <w:kern w:val="2"/>
          <w:sz w:val="32"/>
          <w:szCs w:val="32"/>
          <w:lang w:val="zh-CN"/>
        </w:rPr>
        <w:t>万元，占</w:t>
      </w:r>
      <w:r>
        <w:rPr>
          <w:rFonts w:hint="eastAsia" w:ascii="仿宋" w:hAnsi="仿宋" w:eastAsia="仿宋"/>
          <w:kern w:val="2"/>
          <w:sz w:val="32"/>
          <w:szCs w:val="32"/>
          <w:lang w:val="zh-CN"/>
        </w:rPr>
        <w:t>62.39</w:t>
      </w:r>
      <w:r>
        <w:rPr>
          <w:rFonts w:ascii="仿宋" w:hAnsi="仿宋" w:eastAsia="仿宋"/>
          <w:kern w:val="2"/>
          <w:sz w:val="32"/>
          <w:szCs w:val="32"/>
        </w:rPr>
        <w:t>%；</w:t>
      </w:r>
    </w:p>
    <w:p>
      <w:pPr>
        <w:pStyle w:val="8"/>
        <w:widowControl/>
        <w:spacing w:before="0" w:beforeAutospacing="0" w:after="0" w:afterAutospacing="0"/>
        <w:ind w:firstLine="640" w:firstLineChars="200"/>
        <w:rPr>
          <w:rFonts w:ascii="仿宋" w:hAnsi="仿宋" w:eastAsia="仿宋"/>
          <w:kern w:val="2"/>
          <w:sz w:val="32"/>
          <w:szCs w:val="32"/>
          <w:lang w:val="zh-CN"/>
        </w:rPr>
      </w:pPr>
      <w:r>
        <w:rPr>
          <w:rFonts w:hint="eastAsia" w:ascii="仿宋" w:hAnsi="仿宋" w:eastAsia="仿宋"/>
          <w:kern w:val="2"/>
          <w:sz w:val="32"/>
          <w:szCs w:val="32"/>
          <w:lang w:val="zh-CN"/>
        </w:rPr>
        <w:t>2</w:t>
      </w:r>
      <w:r>
        <w:rPr>
          <w:rFonts w:ascii="仿宋" w:hAnsi="仿宋" w:eastAsia="仿宋"/>
          <w:kern w:val="2"/>
          <w:sz w:val="32"/>
          <w:szCs w:val="32"/>
          <w:lang w:val="zh-CN"/>
        </w:rPr>
        <w:t>.卫生健康支出（类）</w:t>
      </w:r>
      <w:r>
        <w:rPr>
          <w:rFonts w:hint="eastAsia" w:ascii="仿宋" w:hAnsi="仿宋" w:eastAsia="仿宋"/>
          <w:kern w:val="2"/>
          <w:sz w:val="32"/>
          <w:szCs w:val="32"/>
          <w:lang w:val="zh-CN"/>
        </w:rPr>
        <w:t>521.02</w:t>
      </w:r>
      <w:r>
        <w:rPr>
          <w:rFonts w:ascii="仿宋" w:hAnsi="仿宋" w:eastAsia="仿宋"/>
          <w:kern w:val="2"/>
          <w:sz w:val="32"/>
          <w:szCs w:val="32"/>
          <w:lang w:val="zh-CN"/>
        </w:rPr>
        <w:t>万元，占</w:t>
      </w:r>
      <w:r>
        <w:rPr>
          <w:rFonts w:hint="eastAsia" w:ascii="仿宋" w:hAnsi="仿宋" w:eastAsia="仿宋"/>
          <w:kern w:val="2"/>
          <w:sz w:val="32"/>
          <w:szCs w:val="32"/>
          <w:lang w:val="zh-CN"/>
        </w:rPr>
        <w:t>37.61</w:t>
      </w:r>
      <w:r>
        <w:rPr>
          <w:rFonts w:ascii="仿宋" w:hAnsi="仿宋" w:eastAsia="仿宋"/>
          <w:kern w:val="2"/>
          <w:sz w:val="32"/>
          <w:szCs w:val="32"/>
          <w:lang w:val="zh-CN"/>
        </w:rPr>
        <w:t>%</w:t>
      </w:r>
      <w:r>
        <w:rPr>
          <w:rFonts w:hint="eastAsia" w:ascii="仿宋" w:hAnsi="仿宋" w:eastAsia="仿宋"/>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 w:hAnsi="仿宋" w:eastAsia="仿宋"/>
          <w:b/>
          <w:bCs/>
          <w:sz w:val="32"/>
          <w:szCs w:val="32"/>
          <w:highlight w:val="yellow"/>
        </w:rPr>
      </w:pPr>
      <w:r>
        <w:rPr>
          <w:rFonts w:hint="eastAsia" w:ascii="仿宋" w:hAnsi="仿宋" w:eastAsia="仿宋"/>
          <w:sz w:val="32"/>
          <w:szCs w:val="32"/>
        </w:rPr>
        <w:t>1.科学技术支出（类）应用研究（款）机构运行（项）:支出决算数为844.43万元，比上年决算减少10.19万元，下降1.19%，主要原因是：系机构运行支出的人员减少。</w:t>
      </w:r>
    </w:p>
    <w:p>
      <w:pPr>
        <w:ind w:firstLine="640" w:firstLineChars="200"/>
        <w:rPr>
          <w:rFonts w:ascii="仿宋" w:hAnsi="仿宋" w:eastAsia="仿宋" w:cs="宋体"/>
          <w:bCs/>
          <w:kern w:val="0"/>
          <w:sz w:val="32"/>
          <w:szCs w:val="32"/>
        </w:rPr>
      </w:pPr>
      <w:r>
        <w:rPr>
          <w:rFonts w:hint="eastAsia" w:ascii="仿宋" w:hAnsi="仿宋" w:eastAsia="仿宋"/>
          <w:sz w:val="32"/>
          <w:szCs w:val="32"/>
        </w:rPr>
        <w:t>2.卫生健康支出（类）中医药（款）中医（民族医）药专项（项）:支出决算数为521.02万元，比上年决算增加166.03万元，增长46.77%，主要原因是：系本年卫生健康中医药中医（民族医）药专项的“2023年中药质量保障传统知识调查”、“2023年自治区中药材“定制园”项目支出较上年增长，本年度增加天山英才项目支出。</w:t>
      </w:r>
    </w:p>
    <w:p>
      <w:pPr>
        <w:ind w:firstLine="640" w:firstLineChars="200"/>
        <w:outlineLvl w:val="1"/>
        <w:rPr>
          <w:rFonts w:ascii="仿宋" w:hAnsi="仿宋" w:eastAsia="仿宋"/>
          <w:sz w:val="32"/>
          <w:szCs w:val="32"/>
        </w:rPr>
      </w:pPr>
      <w:r>
        <w:rPr>
          <w:rFonts w:hint="eastAsia" w:ascii="仿宋" w:hAnsi="仿宋" w:eastAsia="仿宋"/>
          <w:sz w:val="32"/>
          <w:szCs w:val="32"/>
        </w:rPr>
        <w:t>3.科学技术支出（类）其他科学技术支出（款）其他科学技术支出（项）:支出决算数为20.00万元，比上年决算增加20.00万元，增长100%，主要原因是：本年收到国家自然基金项目收入，其他科学技术项目支出增加。</w:t>
      </w:r>
    </w:p>
    <w:p>
      <w:pPr>
        <w:ind w:firstLine="640" w:firstLineChars="200"/>
        <w:outlineLvl w:val="1"/>
        <w:rPr>
          <w:rFonts w:eastAsia="仿宋_GB2312"/>
          <w:sz w:val="32"/>
          <w:szCs w:val="32"/>
          <w:lang w:val="zh-CN"/>
        </w:rPr>
      </w:pPr>
      <w:r>
        <w:rPr>
          <w:rFonts w:hint="eastAsia" w:ascii="仿宋" w:hAnsi="仿宋" w:eastAsia="仿宋"/>
          <w:sz w:val="32"/>
          <w:szCs w:val="32"/>
        </w:rPr>
        <w:t>4.科学技术支出（类）社会科学（款）社会科学研究（项）:支出决算数为0.00万元，比上年决算减少7.00万元，下降100%，主要原因是：系</w:t>
      </w:r>
      <w:r>
        <w:rPr>
          <w:rFonts w:hint="eastAsia" w:ascii="仿宋" w:hAnsi="仿宋" w:eastAsia="仿宋"/>
          <w:sz w:val="32"/>
          <w:szCs w:val="32"/>
          <w:lang w:val="zh-CN"/>
        </w:rPr>
        <w:t>本年度社会科学研究项目未安排。</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 w:hAnsi="仿宋" w:eastAsia="仿宋"/>
          <w:sz w:val="32"/>
          <w:szCs w:val="32"/>
        </w:rPr>
      </w:pPr>
      <w:r>
        <w:rPr>
          <w:rFonts w:hint="eastAsia" w:ascii="仿宋" w:hAnsi="仿宋" w:eastAsia="仿宋"/>
          <w:sz w:val="32"/>
          <w:szCs w:val="32"/>
        </w:rPr>
        <w:t>2023年度一般公共预算财政拨款基本支出844.43万元，其中：</w:t>
      </w:r>
      <w:r>
        <w:rPr>
          <w:rFonts w:hint="eastAsia" w:ascii="仿宋" w:hAnsi="仿宋" w:eastAsia="仿宋"/>
          <w:b/>
          <w:sz w:val="32"/>
          <w:szCs w:val="32"/>
        </w:rPr>
        <w:t>人员经费751.06万元，</w:t>
      </w:r>
      <w:r>
        <w:rPr>
          <w:rFonts w:hint="eastAsia" w:ascii="仿宋" w:hAnsi="仿宋" w:eastAsia="仿宋"/>
          <w:sz w:val="32"/>
          <w:szCs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ind w:firstLine="643" w:firstLineChars="200"/>
        <w:jc w:val="left"/>
        <w:rPr>
          <w:rFonts w:ascii="仿宋" w:hAnsi="仿宋" w:eastAsia="仿宋"/>
          <w:sz w:val="32"/>
          <w:szCs w:val="32"/>
          <w:highlight w:val="red"/>
        </w:rPr>
      </w:pPr>
      <w:r>
        <w:rPr>
          <w:rFonts w:hint="eastAsia" w:ascii="仿宋" w:hAnsi="仿宋" w:eastAsia="仿宋"/>
          <w:b/>
          <w:sz w:val="32"/>
          <w:szCs w:val="32"/>
        </w:rPr>
        <w:t>公用经费93.38万元，</w:t>
      </w:r>
      <w:r>
        <w:rPr>
          <w:rFonts w:hint="eastAsia" w:ascii="仿宋" w:hAnsi="仿宋" w:eastAsia="仿宋"/>
          <w:sz w:val="32"/>
          <w:szCs w:val="32"/>
        </w:rPr>
        <w:t>包括：办公费、水费、电费、邮电费、取暖费、差旅费、工会经费、福利费、公务用车运行维护费、税金及附加费用、其他商品和服务支出。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3" w:firstLineChars="200"/>
        <w:rPr>
          <w:rFonts w:ascii="仿宋" w:hAnsi="仿宋" w:eastAsia="仿宋"/>
          <w:sz w:val="32"/>
          <w:szCs w:val="32"/>
          <w:lang w:val="zh-CN"/>
        </w:rPr>
      </w:pPr>
      <w:r>
        <w:rPr>
          <w:rFonts w:hint="eastAsia" w:ascii="仿宋" w:hAnsi="仿宋" w:eastAsia="仿宋"/>
          <w:b/>
          <w:sz w:val="32"/>
          <w:szCs w:val="32"/>
          <w:lang w:val="zh-CN"/>
        </w:rPr>
        <w:t>2023年度</w:t>
      </w:r>
      <w:r>
        <w:rPr>
          <w:rFonts w:hint="eastAsia" w:ascii="仿宋" w:hAnsi="仿宋" w:eastAsia="仿宋"/>
          <w:b/>
          <w:sz w:val="32"/>
          <w:szCs w:val="32"/>
        </w:rPr>
        <w:t>财政拨款</w:t>
      </w:r>
      <w:r>
        <w:rPr>
          <w:rFonts w:hint="eastAsia" w:ascii="仿宋" w:hAnsi="仿宋" w:eastAsia="仿宋"/>
          <w:b/>
          <w:sz w:val="32"/>
          <w:szCs w:val="32"/>
          <w:lang w:val="zh-CN"/>
        </w:rPr>
        <w:t>“三公”经费支出2.54万元，</w:t>
      </w:r>
      <w:r>
        <w:rPr>
          <w:rFonts w:hint="eastAsia" w:ascii="仿宋" w:hAnsi="仿宋" w:eastAsia="仿宋"/>
          <w:sz w:val="32"/>
          <w:szCs w:val="32"/>
        </w:rPr>
        <w:t>比上年</w:t>
      </w:r>
      <w:r>
        <w:rPr>
          <w:rFonts w:hint="eastAsia" w:ascii="仿宋" w:hAnsi="仿宋" w:eastAsia="仿宋"/>
          <w:sz w:val="32"/>
          <w:szCs w:val="32"/>
          <w:lang w:val="zh-CN"/>
        </w:rPr>
        <w:t>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ascii="仿宋" w:hAnsi="仿宋" w:eastAsia="仿宋"/>
          <w:sz w:val="32"/>
          <w:szCs w:val="32"/>
        </w:rPr>
        <w:t>严格执行“三公”经费预算，加强公务用车管理</w:t>
      </w:r>
      <w:r>
        <w:rPr>
          <w:rFonts w:hint="eastAsia" w:ascii="仿宋" w:hAnsi="仿宋" w:eastAsia="仿宋"/>
          <w:sz w:val="32"/>
          <w:szCs w:val="32"/>
        </w:rPr>
        <w:t>。</w:t>
      </w:r>
      <w:r>
        <w:rPr>
          <w:rFonts w:hint="eastAsia" w:ascii="仿宋" w:hAnsi="仿宋" w:eastAsia="仿宋"/>
          <w:sz w:val="32"/>
          <w:szCs w:val="32"/>
          <w:lang w:val="zh-CN"/>
        </w:rPr>
        <w:t>其中：因公出国（境）费支出0.00万元，占0.00%，比上年增加0.00万元，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ascii="仿宋" w:hAnsi="仿宋" w:eastAsia="仿宋"/>
          <w:sz w:val="32"/>
          <w:szCs w:val="32"/>
        </w:rPr>
        <w:t>我单位无因公出国（境）费</w:t>
      </w:r>
      <w:r>
        <w:rPr>
          <w:rFonts w:hint="eastAsia" w:ascii="仿宋" w:hAnsi="仿宋" w:eastAsia="仿宋"/>
          <w:sz w:val="32"/>
          <w:szCs w:val="32"/>
          <w:lang w:val="zh-CN"/>
        </w:rPr>
        <w:t>；公务用车购置及运行维护费支出2.54万元，占100.00%，比上年增加0.00万元，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ascii="仿宋" w:hAnsi="仿宋" w:eastAsia="仿宋"/>
          <w:sz w:val="32"/>
          <w:szCs w:val="32"/>
        </w:rPr>
        <w:t>加强公务用车管理，严控公务用车运行费</w:t>
      </w:r>
      <w:r>
        <w:rPr>
          <w:rFonts w:hint="eastAsia" w:ascii="仿宋" w:hAnsi="仿宋" w:eastAsia="仿宋"/>
          <w:sz w:val="32"/>
          <w:szCs w:val="32"/>
          <w:lang w:val="zh-CN"/>
        </w:rPr>
        <w:t>；公务接待费支出0.00万元，占0.00%，比上年增加0.00万元，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ascii="仿宋" w:hAnsi="仿宋" w:eastAsia="仿宋"/>
          <w:sz w:val="32"/>
          <w:szCs w:val="32"/>
        </w:rPr>
        <w:t>我单位无公务接待费</w:t>
      </w:r>
      <w:r>
        <w:rPr>
          <w:rFonts w:hint="eastAsia" w:ascii="仿宋" w:hAnsi="仿宋" w:eastAsia="仿宋"/>
          <w:sz w:val="32"/>
          <w:szCs w:val="32"/>
        </w:rPr>
        <w:t>。</w:t>
      </w:r>
    </w:p>
    <w:p>
      <w:pPr>
        <w:ind w:firstLine="643" w:firstLineChars="200"/>
        <w:rPr>
          <w:rFonts w:ascii="仿宋" w:hAnsi="仿宋" w:eastAsia="仿宋"/>
          <w:b/>
          <w:sz w:val="32"/>
          <w:szCs w:val="32"/>
          <w:lang w:val="zh-CN"/>
        </w:rPr>
      </w:pPr>
      <w:r>
        <w:rPr>
          <w:rFonts w:hint="eastAsia" w:ascii="仿宋" w:hAnsi="仿宋" w:eastAsia="仿宋"/>
          <w:b/>
          <w:sz w:val="32"/>
          <w:szCs w:val="32"/>
          <w:lang w:val="zh-CN"/>
        </w:rPr>
        <w:t>具体情况如下：</w:t>
      </w:r>
    </w:p>
    <w:p>
      <w:pPr>
        <w:ind w:firstLine="640" w:firstLineChars="200"/>
        <w:rPr>
          <w:rFonts w:ascii="仿宋" w:hAnsi="仿宋" w:eastAsia="仿宋"/>
          <w:sz w:val="32"/>
          <w:szCs w:val="32"/>
          <w:lang w:val="zh-CN"/>
        </w:rPr>
      </w:pPr>
      <w:r>
        <w:rPr>
          <w:rFonts w:hint="eastAsia" w:ascii="仿宋" w:hAnsi="仿宋" w:eastAsia="仿宋"/>
          <w:sz w:val="32"/>
          <w:szCs w:val="32"/>
          <w:lang w:val="zh-CN"/>
        </w:rPr>
        <w:t>因公出国（境）费支出0.00万元，开支内容包括</w:t>
      </w:r>
      <w:r>
        <w:rPr>
          <w:rFonts w:hint="eastAsia" w:ascii="仿宋" w:hAnsi="仿宋" w:eastAsia="仿宋"/>
          <w:sz w:val="32"/>
          <w:szCs w:val="32"/>
        </w:rPr>
        <w:t>我单位无因公出国（境）费</w:t>
      </w:r>
      <w:r>
        <w:rPr>
          <w:rFonts w:hint="eastAsia" w:ascii="仿宋" w:hAnsi="仿宋" w:eastAsia="仿宋"/>
          <w:sz w:val="32"/>
          <w:szCs w:val="32"/>
          <w:lang w:val="zh-CN"/>
        </w:rPr>
        <w:t>。单位全年安排的因公出国（境）团组0个，因公出国（境）0人次。</w:t>
      </w:r>
    </w:p>
    <w:p>
      <w:pPr>
        <w:ind w:firstLine="640" w:firstLineChars="200"/>
        <w:rPr>
          <w:rFonts w:ascii="仿宋" w:hAnsi="仿宋" w:eastAsia="仿宋"/>
          <w:sz w:val="32"/>
          <w:szCs w:val="32"/>
          <w:lang w:val="zh-CN"/>
        </w:rPr>
      </w:pPr>
      <w:r>
        <w:rPr>
          <w:rFonts w:hint="eastAsia" w:ascii="仿宋" w:hAnsi="仿宋" w:eastAsia="仿宋"/>
          <w:sz w:val="32"/>
          <w:szCs w:val="32"/>
          <w:lang w:val="zh-CN"/>
        </w:rPr>
        <w:t>公务用车购置及运行维护费2.54万元，其中：公务用车购置费0.00万元，公务用车运行维护费2.54万元。</w:t>
      </w:r>
      <w:r>
        <w:rPr>
          <w:rFonts w:hint="eastAsia" w:ascii="仿宋" w:hAnsi="仿宋" w:eastAsia="仿宋"/>
          <w:sz w:val="32"/>
          <w:szCs w:val="32"/>
        </w:rPr>
        <w:t>公务用车运行维护费开支内容包括燃油费、修理费、保险费等。</w:t>
      </w:r>
      <w:r>
        <w:rPr>
          <w:rFonts w:hint="eastAsia" w:ascii="仿宋" w:hAnsi="仿宋" w:eastAsia="仿宋"/>
          <w:sz w:val="32"/>
          <w:szCs w:val="32"/>
          <w:lang w:val="zh-CN"/>
        </w:rPr>
        <w:t>公务用车购置数0辆，公务用车保有量2辆，</w:t>
      </w:r>
      <w:r>
        <w:rPr>
          <w:rFonts w:hint="eastAsia" w:ascii="仿宋_GB2312" w:eastAsia="仿宋_GB2312"/>
          <w:sz w:val="32"/>
          <w:szCs w:val="32"/>
          <w:lang w:val="zh-CN"/>
        </w:rPr>
        <w:t>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原因是：无差异</w:t>
      </w:r>
      <w:r>
        <w:rPr>
          <w:rFonts w:hint="eastAsia" w:ascii="仿宋" w:hAnsi="仿宋" w:eastAsia="仿宋"/>
          <w:sz w:val="32"/>
          <w:szCs w:val="32"/>
          <w:lang w:val="zh-CN"/>
        </w:rPr>
        <w:t>。</w:t>
      </w:r>
      <w:bookmarkStart w:id="48" w:name="_GoBack"/>
      <w:bookmarkEnd w:id="48"/>
    </w:p>
    <w:p>
      <w:pPr>
        <w:ind w:firstLine="640" w:firstLineChars="200"/>
        <w:rPr>
          <w:rFonts w:ascii="仿宋" w:hAnsi="仿宋" w:eastAsia="仿宋"/>
          <w:sz w:val="32"/>
          <w:szCs w:val="32"/>
          <w:lang w:val="zh-CN"/>
        </w:rPr>
      </w:pPr>
      <w:r>
        <w:rPr>
          <w:rFonts w:hint="eastAsia" w:ascii="仿宋" w:hAnsi="仿宋" w:eastAsia="仿宋"/>
          <w:sz w:val="32"/>
          <w:szCs w:val="32"/>
          <w:lang w:val="zh-CN"/>
        </w:rPr>
        <w:t>公务接待费0.00万元，开支内容包括</w:t>
      </w:r>
      <w:r>
        <w:rPr>
          <w:rFonts w:hint="eastAsia" w:ascii="仿宋" w:hAnsi="仿宋" w:eastAsia="仿宋"/>
          <w:sz w:val="32"/>
          <w:szCs w:val="32"/>
        </w:rPr>
        <w:t>我单位无公务接待费</w:t>
      </w:r>
      <w:r>
        <w:rPr>
          <w:rFonts w:hint="eastAsia" w:ascii="仿宋" w:hAnsi="仿宋" w:eastAsia="仿宋"/>
          <w:sz w:val="32"/>
          <w:szCs w:val="32"/>
          <w:lang w:val="zh-CN"/>
        </w:rPr>
        <w:t>。单位全年安排的国内公务接待0批次，0人次。</w:t>
      </w:r>
    </w:p>
    <w:p>
      <w:pPr>
        <w:ind w:firstLine="643" w:firstLineChars="200"/>
        <w:rPr>
          <w:rFonts w:ascii="仿宋" w:hAnsi="仿宋" w:eastAsia="仿宋"/>
          <w:sz w:val="32"/>
          <w:szCs w:val="32"/>
          <w:lang w:val="zh-CN"/>
        </w:rPr>
      </w:pPr>
      <w:r>
        <w:rPr>
          <w:rFonts w:hint="eastAsia" w:ascii="仿宋" w:hAnsi="仿宋" w:eastAsia="仿宋"/>
          <w:b/>
          <w:sz w:val="32"/>
          <w:szCs w:val="32"/>
          <w:lang w:val="zh-CN"/>
        </w:rPr>
        <w:t>与</w:t>
      </w:r>
      <w:r>
        <w:rPr>
          <w:rFonts w:hint="eastAsia" w:ascii="仿宋" w:hAnsi="仿宋" w:eastAsia="仿宋"/>
          <w:b/>
          <w:sz w:val="32"/>
          <w:szCs w:val="32"/>
        </w:rPr>
        <w:t>全年</w:t>
      </w:r>
      <w:r>
        <w:rPr>
          <w:rFonts w:hint="eastAsia" w:ascii="仿宋" w:hAnsi="仿宋" w:eastAsia="仿宋"/>
          <w:b/>
          <w:sz w:val="32"/>
          <w:szCs w:val="32"/>
          <w:lang w:val="zh-CN"/>
        </w:rPr>
        <w:t>预算相比</w:t>
      </w:r>
      <w:r>
        <w:rPr>
          <w:rFonts w:hint="eastAsia" w:ascii="仿宋" w:hAnsi="仿宋" w:eastAsia="仿宋"/>
          <w:b/>
          <w:sz w:val="32"/>
          <w:szCs w:val="32"/>
        </w:rPr>
        <w:t>,</w:t>
      </w:r>
      <w:r>
        <w:rPr>
          <w:rFonts w:hint="eastAsia" w:ascii="仿宋" w:hAnsi="仿宋" w:eastAsia="仿宋"/>
          <w:sz w:val="32"/>
          <w:szCs w:val="32"/>
          <w:lang w:val="zh-CN"/>
        </w:rPr>
        <w:t>财政拨款“三公”经费支出</w:t>
      </w:r>
      <w:r>
        <w:rPr>
          <w:rFonts w:hint="eastAsia" w:ascii="仿宋" w:hAnsi="仿宋" w:eastAsia="仿宋"/>
          <w:sz w:val="32"/>
          <w:szCs w:val="32"/>
        </w:rPr>
        <w:t>全年</w:t>
      </w:r>
      <w:r>
        <w:rPr>
          <w:rFonts w:hint="eastAsia" w:ascii="仿宋" w:hAnsi="仿宋" w:eastAsia="仿宋"/>
          <w:sz w:val="32"/>
          <w:szCs w:val="32"/>
          <w:lang w:val="zh-CN"/>
        </w:rPr>
        <w:t>预算数2.54万元，决算数2.54万元，预决算差异率0.00%，主要原因是：</w:t>
      </w:r>
      <w:r>
        <w:rPr>
          <w:rFonts w:hint="eastAsia" w:ascii="仿宋" w:hAnsi="仿宋" w:eastAsia="仿宋"/>
          <w:sz w:val="32"/>
          <w:szCs w:val="32"/>
        </w:rPr>
        <w:t>严格执行“三公”经费预算，加强公务用车管理</w:t>
      </w:r>
      <w:r>
        <w:rPr>
          <w:rFonts w:hint="eastAsia" w:ascii="仿宋" w:hAnsi="仿宋" w:eastAsia="仿宋"/>
          <w:sz w:val="32"/>
          <w:szCs w:val="32"/>
          <w:lang w:val="zh-CN"/>
        </w:rPr>
        <w:t>。其中：因公出国（境）费</w:t>
      </w:r>
      <w:r>
        <w:rPr>
          <w:rFonts w:hint="eastAsia" w:ascii="仿宋" w:hAnsi="仿宋" w:eastAsia="仿宋"/>
          <w:sz w:val="32"/>
          <w:szCs w:val="32"/>
        </w:rPr>
        <w:t>全年预算数</w:t>
      </w:r>
      <w:r>
        <w:rPr>
          <w:rFonts w:hint="eastAsia" w:ascii="仿宋" w:hAnsi="仿宋" w:eastAsia="仿宋"/>
          <w:sz w:val="32"/>
          <w:szCs w:val="32"/>
          <w:lang w:val="zh-CN"/>
        </w:rPr>
        <w:t>0.00万元，决算数0.00万元，预决算差异率0.00%，主要原因是：</w:t>
      </w:r>
      <w:r>
        <w:rPr>
          <w:rFonts w:hint="eastAsia" w:ascii="仿宋" w:hAnsi="仿宋" w:eastAsia="仿宋"/>
          <w:sz w:val="32"/>
          <w:szCs w:val="32"/>
        </w:rPr>
        <w:t>我单位无因公出国（境）费</w:t>
      </w:r>
      <w:r>
        <w:rPr>
          <w:rFonts w:hint="eastAsia" w:ascii="仿宋" w:hAnsi="仿宋" w:eastAsia="仿宋"/>
          <w:sz w:val="32"/>
          <w:szCs w:val="32"/>
          <w:lang w:val="zh-CN"/>
        </w:rPr>
        <w:t>；公务用车购置费</w:t>
      </w:r>
      <w:r>
        <w:rPr>
          <w:rFonts w:hint="eastAsia" w:ascii="仿宋" w:hAnsi="仿宋" w:eastAsia="仿宋"/>
          <w:sz w:val="32"/>
          <w:szCs w:val="32"/>
        </w:rPr>
        <w:t>全年</w:t>
      </w:r>
      <w:r>
        <w:rPr>
          <w:rFonts w:hint="eastAsia" w:ascii="仿宋" w:hAnsi="仿宋" w:eastAsia="仿宋"/>
          <w:sz w:val="32"/>
          <w:szCs w:val="32"/>
          <w:lang w:val="zh-CN"/>
        </w:rPr>
        <w:t>预算数0.00万元，决算数0.00万元，预决算差异率0.00%，主要原因是：</w:t>
      </w:r>
      <w:r>
        <w:rPr>
          <w:rFonts w:hint="eastAsia" w:ascii="仿宋" w:hAnsi="仿宋" w:eastAsia="仿宋"/>
          <w:sz w:val="32"/>
          <w:szCs w:val="32"/>
        </w:rPr>
        <w:t>我单位无公务用车购置费</w:t>
      </w:r>
      <w:r>
        <w:rPr>
          <w:rFonts w:hint="eastAsia" w:ascii="仿宋" w:hAnsi="仿宋" w:eastAsia="仿宋"/>
          <w:sz w:val="32"/>
          <w:szCs w:val="32"/>
          <w:lang w:val="zh-CN"/>
        </w:rPr>
        <w:t>；公务用车运行费</w:t>
      </w:r>
      <w:r>
        <w:rPr>
          <w:rFonts w:hint="eastAsia" w:ascii="仿宋" w:hAnsi="仿宋" w:eastAsia="仿宋"/>
          <w:sz w:val="32"/>
          <w:szCs w:val="32"/>
        </w:rPr>
        <w:t>全年</w:t>
      </w:r>
      <w:r>
        <w:rPr>
          <w:rFonts w:hint="eastAsia" w:ascii="仿宋" w:hAnsi="仿宋" w:eastAsia="仿宋"/>
          <w:sz w:val="32"/>
          <w:szCs w:val="32"/>
          <w:lang w:val="zh-CN"/>
        </w:rPr>
        <w:t>预算数2.54万元，决算数2.54万元，预决算差异率0.00%，主要原因是：</w:t>
      </w:r>
      <w:r>
        <w:rPr>
          <w:rFonts w:hint="eastAsia" w:ascii="仿宋" w:hAnsi="仿宋" w:eastAsia="仿宋"/>
          <w:sz w:val="32"/>
          <w:szCs w:val="32"/>
        </w:rPr>
        <w:t>加强公务用车管理，严控公务用车运行费</w:t>
      </w:r>
      <w:r>
        <w:rPr>
          <w:rFonts w:hint="eastAsia" w:ascii="仿宋" w:hAnsi="仿宋" w:eastAsia="仿宋"/>
          <w:sz w:val="32"/>
          <w:szCs w:val="32"/>
          <w:lang w:val="zh-CN"/>
        </w:rPr>
        <w:t>；公务接待费</w:t>
      </w:r>
      <w:r>
        <w:rPr>
          <w:rFonts w:hint="eastAsia" w:ascii="仿宋" w:hAnsi="仿宋" w:eastAsia="仿宋"/>
          <w:sz w:val="32"/>
          <w:szCs w:val="32"/>
        </w:rPr>
        <w:t>全年</w:t>
      </w:r>
      <w:r>
        <w:rPr>
          <w:rFonts w:hint="eastAsia" w:ascii="仿宋" w:hAnsi="仿宋" w:eastAsia="仿宋"/>
          <w:sz w:val="32"/>
          <w:szCs w:val="32"/>
          <w:lang w:val="zh-CN"/>
        </w:rPr>
        <w:t>预算数0.00万元，决算数0.00万元，预决算差异率0.00%，主要原因是：</w:t>
      </w:r>
      <w:r>
        <w:rPr>
          <w:rFonts w:hint="eastAsia" w:ascii="仿宋" w:hAnsi="仿宋" w:eastAsia="仿宋"/>
          <w:sz w:val="32"/>
          <w:szCs w:val="32"/>
        </w:rPr>
        <w:t>我单位无公务接待费</w:t>
      </w:r>
      <w:r>
        <w:rPr>
          <w:rFonts w:hint="eastAsia" w:ascii="仿宋" w:hAnsi="仿宋" w:eastAsia="仿宋"/>
          <w:sz w:val="32"/>
          <w:szCs w:val="32"/>
          <w:lang w:val="zh-CN"/>
        </w:rPr>
        <w:t>。</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480" w:firstLineChars="150"/>
        <w:jc w:val="left"/>
        <w:rPr>
          <w:rFonts w:ascii="仿宋" w:hAnsi="仿宋" w:eastAsia="仿宋"/>
          <w:sz w:val="32"/>
          <w:szCs w:val="32"/>
        </w:rPr>
      </w:pPr>
      <w:r>
        <w:rPr>
          <w:rFonts w:hint="eastAsia" w:ascii="仿宋" w:hAnsi="仿宋" w:eastAsia="仿宋"/>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 w:hAnsi="仿宋" w:eastAsia="仿宋"/>
          <w:sz w:val="32"/>
          <w:szCs w:val="32"/>
        </w:rPr>
      </w:pPr>
      <w:r>
        <w:rPr>
          <w:rFonts w:hint="eastAsia" w:ascii="仿宋" w:hAnsi="仿宋" w:eastAsia="仿宋"/>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ascii="仿宋" w:hAnsi="仿宋" w:eastAsia="仿宋"/>
          <w:sz w:val="32"/>
          <w:szCs w:val="32"/>
        </w:rPr>
      </w:pPr>
      <w:bookmarkStart w:id="24" w:name="_Toc227"/>
      <w:bookmarkStart w:id="25" w:name="_Toc26704"/>
      <w:r>
        <w:rPr>
          <w:rFonts w:hint="eastAsia" w:ascii="仿宋" w:hAnsi="仿宋" w:eastAsia="仿宋"/>
          <w:sz w:val="32"/>
          <w:szCs w:val="32"/>
          <w:lang w:val="zh-CN"/>
        </w:rPr>
        <w:t>2023年度</w:t>
      </w:r>
      <w:r>
        <w:rPr>
          <w:rFonts w:hint="eastAsia" w:ascii="仿宋" w:hAnsi="仿宋" w:eastAsia="仿宋"/>
          <w:sz w:val="32"/>
          <w:szCs w:val="32"/>
        </w:rPr>
        <w:t>新疆维吾尔自治区中药民族药研究所（事业单位）公用经费支出93.38万元，</w:t>
      </w:r>
      <w:r>
        <w:rPr>
          <w:rFonts w:hint="eastAsia" w:ascii="仿宋" w:hAnsi="仿宋" w:eastAsia="仿宋"/>
          <w:sz w:val="32"/>
          <w:szCs w:val="32"/>
          <w:lang w:val="zh-CN"/>
        </w:rPr>
        <w:t>比上年增加1.72万元，增长1.87%，主要原因是：</w:t>
      </w:r>
      <w:r>
        <w:rPr>
          <w:rFonts w:hint="eastAsia" w:ascii="仿宋" w:hAnsi="仿宋" w:eastAsia="仿宋"/>
          <w:sz w:val="32"/>
          <w:szCs w:val="32"/>
        </w:rPr>
        <w:t>公用经费中的水电费、暖气费、支出较上年有所增加。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rPr>
          <w:rFonts w:ascii="仿宋" w:hAnsi="仿宋" w:eastAsia="仿宋"/>
          <w:sz w:val="32"/>
          <w:szCs w:val="32"/>
          <w:lang w:val="zh-CN"/>
        </w:rPr>
      </w:pPr>
      <w:r>
        <w:rPr>
          <w:rFonts w:hint="eastAsia" w:ascii="仿宋" w:hAnsi="仿宋" w:eastAsia="仿宋"/>
          <w:sz w:val="32"/>
          <w:szCs w:val="32"/>
          <w:lang w:val="zh-CN"/>
        </w:rPr>
        <w:t>2023年度政府采购支出总额7.75万元，其中：政府采购货物支出7.25万元、政府采购工程支出0.00万元、政府采购服务支出0.50万元。</w:t>
      </w:r>
    </w:p>
    <w:p>
      <w:pPr>
        <w:ind w:firstLine="640" w:firstLineChars="200"/>
        <w:rPr>
          <w:rFonts w:ascii="仿宋" w:hAnsi="仿宋" w:eastAsia="仿宋"/>
          <w:sz w:val="32"/>
          <w:szCs w:val="32"/>
        </w:rPr>
      </w:pPr>
      <w:r>
        <w:rPr>
          <w:rFonts w:hint="eastAsia" w:ascii="仿宋" w:hAnsi="仿宋" w:eastAsia="仿宋"/>
          <w:sz w:val="32"/>
          <w:szCs w:val="32"/>
          <w:lang w:val="zh-CN"/>
        </w:rPr>
        <w:t>授予中小企业合同金额7.75万元，占政府采购支出总额的100.00</w:t>
      </w:r>
      <w:r>
        <w:rPr>
          <w:rFonts w:ascii="仿宋" w:hAnsi="仿宋" w:eastAsia="仿宋"/>
          <w:sz w:val="32"/>
          <w:szCs w:val="32"/>
          <w:lang w:val="zh-CN"/>
        </w:rPr>
        <w:t>%</w:t>
      </w:r>
      <w:r>
        <w:rPr>
          <w:rFonts w:hint="eastAsia" w:ascii="仿宋" w:hAnsi="仿宋" w:eastAsia="仿宋"/>
          <w:sz w:val="32"/>
          <w:szCs w:val="32"/>
          <w:lang w:val="zh-CN"/>
        </w:rPr>
        <w:t>，其中：授予小微企业合同金额7.25万元，占政府采购支出总额的93.54</w:t>
      </w:r>
      <w:r>
        <w:rPr>
          <w:rFonts w:ascii="仿宋" w:hAnsi="仿宋" w:eastAsia="仿宋"/>
          <w:sz w:val="32"/>
          <w:szCs w:val="32"/>
          <w:lang w:val="zh-CN"/>
        </w:rPr>
        <w:t>%</w:t>
      </w:r>
      <w:r>
        <w:rPr>
          <w:rFonts w:hint="eastAsia" w:ascii="仿宋" w:hAnsi="仿宋" w:eastAsia="仿宋"/>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ascii="仿宋" w:hAnsi="仿宋" w:eastAsia="仿宋"/>
          <w:sz w:val="32"/>
          <w:szCs w:val="32"/>
          <w:lang w:val="zh-CN"/>
        </w:rPr>
      </w:pPr>
      <w:r>
        <w:rPr>
          <w:rFonts w:hint="eastAsia" w:ascii="仿宋" w:hAnsi="仿宋" w:eastAsia="仿宋"/>
          <w:sz w:val="32"/>
          <w:szCs w:val="32"/>
        </w:rPr>
        <w:t>截至2023</w:t>
      </w:r>
      <w:r>
        <w:rPr>
          <w:rFonts w:hint="eastAsia" w:ascii="仿宋" w:hAnsi="仿宋" w:eastAsia="仿宋"/>
          <w:sz w:val="32"/>
          <w:szCs w:val="32"/>
          <w:lang w:val="zh-CN"/>
        </w:rPr>
        <w:t>年</w:t>
      </w:r>
      <w:r>
        <w:rPr>
          <w:rFonts w:hint="eastAsia" w:ascii="仿宋" w:hAnsi="仿宋" w:eastAsia="仿宋"/>
          <w:sz w:val="32"/>
          <w:szCs w:val="32"/>
        </w:rPr>
        <w:t>12月31日</w:t>
      </w:r>
      <w:r>
        <w:rPr>
          <w:rFonts w:hint="eastAsia" w:ascii="仿宋" w:hAnsi="仿宋" w:eastAsia="仿宋"/>
          <w:sz w:val="32"/>
          <w:szCs w:val="32"/>
          <w:lang w:val="zh-CN"/>
        </w:rPr>
        <w:t>，</w:t>
      </w:r>
      <w:r>
        <w:rPr>
          <w:rFonts w:hint="eastAsia" w:ascii="仿宋" w:hAnsi="仿宋" w:eastAsia="仿宋"/>
          <w:sz w:val="32"/>
          <w:szCs w:val="32"/>
        </w:rPr>
        <w:t>固定资产原值</w:t>
      </w:r>
      <w:r>
        <w:rPr>
          <w:rFonts w:hint="eastAsia" w:ascii="仿宋" w:hAnsi="仿宋" w:eastAsia="仿宋"/>
          <w:sz w:val="32"/>
          <w:szCs w:val="32"/>
          <w:lang w:val="zh-CN"/>
        </w:rPr>
        <w:t>11,790.68</w:t>
      </w:r>
      <w:r>
        <w:rPr>
          <w:rFonts w:hint="eastAsia" w:ascii="仿宋" w:hAnsi="仿宋" w:eastAsia="仿宋"/>
          <w:sz w:val="32"/>
          <w:szCs w:val="32"/>
        </w:rPr>
        <w:t>万元，房</w:t>
      </w:r>
      <w:r>
        <w:rPr>
          <w:rFonts w:hint="eastAsia" w:ascii="仿宋" w:hAnsi="仿宋" w:eastAsia="仿宋"/>
          <w:sz w:val="32"/>
          <w:szCs w:val="32"/>
          <w:lang w:val="zh-CN"/>
        </w:rPr>
        <w:t>屋20246.0平方米，价值9,703.20万元。车辆2辆，价值51.79万元，其中：副部（省）级及以上领导用车0辆、主要</w:t>
      </w:r>
      <w:r>
        <w:rPr>
          <w:rFonts w:hint="eastAsia" w:ascii="仿宋" w:hAnsi="仿宋" w:eastAsia="仿宋"/>
          <w:sz w:val="32"/>
          <w:szCs w:val="32"/>
        </w:rPr>
        <w:t>负责人</w:t>
      </w:r>
      <w:r>
        <w:rPr>
          <w:rFonts w:hint="eastAsia" w:ascii="仿宋" w:hAnsi="仿宋" w:eastAsia="仿宋"/>
          <w:sz w:val="32"/>
          <w:szCs w:val="32"/>
          <w:lang w:val="zh-CN"/>
        </w:rPr>
        <w:t>用车0辆、机要通信用车0辆、应急保障用车0辆、执法执勤用车0辆、特种专业技术用车0辆、离退休干部</w:t>
      </w:r>
      <w:r>
        <w:rPr>
          <w:rFonts w:hint="eastAsia" w:ascii="仿宋" w:hAnsi="仿宋" w:eastAsia="仿宋"/>
          <w:sz w:val="32"/>
          <w:szCs w:val="32"/>
        </w:rPr>
        <w:t>服务</w:t>
      </w:r>
      <w:r>
        <w:rPr>
          <w:rFonts w:hint="eastAsia" w:ascii="仿宋" w:hAnsi="仿宋" w:eastAsia="仿宋"/>
          <w:sz w:val="32"/>
          <w:szCs w:val="32"/>
          <w:lang w:val="zh-CN"/>
        </w:rPr>
        <w:t>用车0辆、其他用车2辆，其他用车主要是：</w:t>
      </w:r>
      <w:r>
        <w:rPr>
          <w:rFonts w:hint="eastAsia" w:ascii="仿宋" w:hAnsi="仿宋" w:eastAsia="仿宋"/>
          <w:sz w:val="32"/>
          <w:szCs w:val="32"/>
        </w:rPr>
        <w:t>单位公务用车</w:t>
      </w:r>
      <w:r>
        <w:rPr>
          <w:rFonts w:hint="eastAsia" w:ascii="仿宋" w:hAnsi="仿宋" w:eastAsia="仿宋"/>
          <w:sz w:val="32"/>
          <w:szCs w:val="32"/>
          <w:lang w:val="zh-CN"/>
        </w:rPr>
        <w:t>；单价100万元（含）以上设备（不含车辆）0</w:t>
      </w:r>
      <w:r>
        <w:rPr>
          <w:rFonts w:hint="eastAsia" w:ascii="仿宋" w:hAnsi="仿宋" w:eastAsia="仿宋"/>
          <w:sz w:val="32"/>
          <w:szCs w:val="32"/>
        </w:rPr>
        <w:t>台</w:t>
      </w:r>
      <w:r>
        <w:rPr>
          <w:rFonts w:hint="eastAsia" w:ascii="仿宋" w:hAnsi="仿宋" w:eastAsia="仿宋"/>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 w:hAnsi="仿宋" w:eastAsia="仿宋"/>
          <w:sz w:val="32"/>
          <w:szCs w:val="32"/>
        </w:rPr>
      </w:pPr>
      <w:r>
        <w:rPr>
          <w:rFonts w:hint="eastAsia" w:ascii="仿宋" w:hAnsi="仿宋" w:eastAsia="仿宋"/>
          <w:sz w:val="32"/>
          <w:szCs w:val="32"/>
        </w:rPr>
        <w:t>根据预算绩效管理要求，我单位2023年度</w:t>
      </w:r>
      <w:r>
        <w:rPr>
          <w:rFonts w:hint="eastAsia" w:ascii="仿宋" w:hAnsi="仿宋" w:eastAsia="仿宋" w:cs="仿宋_GB2312"/>
          <w:kern w:val="0"/>
          <w:sz w:val="32"/>
          <w:szCs w:val="32"/>
        </w:rPr>
        <w:t>预算绩效管理整体支出绩效自评表</w:t>
      </w:r>
      <w:r>
        <w:rPr>
          <w:rFonts w:hint="eastAsia" w:ascii="仿宋" w:hAnsi="仿宋" w:eastAsia="仿宋"/>
          <w:sz w:val="32"/>
          <w:szCs w:val="32"/>
          <w:lang w:val="en-US" w:eastAsia="zh-CN"/>
        </w:rPr>
        <w:t>0</w:t>
      </w:r>
      <w:r>
        <w:rPr>
          <w:rFonts w:hint="eastAsia" w:ascii="仿宋" w:hAnsi="仿宋" w:eastAsia="仿宋" w:cs="仿宋_GB2312"/>
          <w:kern w:val="0"/>
          <w:sz w:val="32"/>
          <w:szCs w:val="32"/>
        </w:rPr>
        <w:t>个，全年</w:t>
      </w:r>
      <w:r>
        <w:rPr>
          <w:rFonts w:hint="eastAsia" w:ascii="仿宋" w:hAnsi="仿宋" w:eastAsia="仿宋"/>
          <w:sz w:val="32"/>
          <w:szCs w:val="32"/>
        </w:rPr>
        <w:t>预算总额</w:t>
      </w:r>
      <w:r>
        <w:rPr>
          <w:rFonts w:hint="eastAsia" w:ascii="仿宋" w:hAnsi="仿宋" w:eastAsia="仿宋"/>
          <w:sz w:val="32"/>
          <w:szCs w:val="32"/>
          <w:lang w:val="en-US" w:eastAsia="zh-CN"/>
        </w:rPr>
        <w:t>0</w:t>
      </w:r>
      <w:r>
        <w:rPr>
          <w:rFonts w:hint="eastAsia" w:ascii="仿宋" w:hAnsi="仿宋" w:eastAsia="仿宋"/>
          <w:sz w:val="32"/>
          <w:szCs w:val="32"/>
        </w:rPr>
        <w:t>万元，实际执行总额</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cs="仿宋_GB2312"/>
          <w:kern w:val="0"/>
          <w:sz w:val="32"/>
          <w:szCs w:val="32"/>
        </w:rPr>
        <w:t>，</w:t>
      </w:r>
      <w:r>
        <w:rPr>
          <w:rFonts w:hint="eastAsia" w:ascii="仿宋" w:hAnsi="仿宋" w:eastAsia="仿宋"/>
          <w:sz w:val="32"/>
          <w:szCs w:val="32"/>
        </w:rPr>
        <w:t>我单位整体支出绩效自评是由自治区科技厅（部门）完成；预算绩效评价项目1个，全年预算数400万元，全年执行数400万元。预算绩效管理取得的成效：</w:t>
      </w:r>
      <w:r>
        <w:rPr>
          <w:rFonts w:hint="eastAsia" w:ascii="仿宋_GB2312" w:eastAsia="仿宋_GB2312"/>
          <w:sz w:val="32"/>
          <w:szCs w:val="32"/>
        </w:rPr>
        <w:t>一</w:t>
      </w:r>
      <w:r>
        <w:rPr>
          <w:rFonts w:hint="eastAsia" w:ascii="仿宋" w:hAnsi="仿宋" w:eastAsia="仿宋"/>
          <w:sz w:val="32"/>
          <w:szCs w:val="32"/>
        </w:rPr>
        <w:t>是</w:t>
      </w:r>
      <w:r>
        <w:rPr>
          <w:rFonts w:ascii="仿宋" w:hAnsi="仿宋" w:eastAsia="仿宋"/>
          <w:sz w:val="32"/>
          <w:szCs w:val="32"/>
        </w:rPr>
        <w:t>立足新疆优势地产药材资源，开展中药新产品的研究开发和基础研究，推进中药的规范化种植机产业化，开展中药新工艺、新剂型、新材料和新方法的研究开发等业务。</w:t>
      </w:r>
      <w:r>
        <w:rPr>
          <w:rFonts w:hint="eastAsia" w:ascii="仿宋" w:hAnsi="仿宋" w:eastAsia="仿宋"/>
          <w:sz w:val="32"/>
          <w:szCs w:val="32"/>
        </w:rPr>
        <w:t>二是</w:t>
      </w:r>
      <w:r>
        <w:rPr>
          <w:rFonts w:ascii="仿宋" w:hAnsi="仿宋" w:eastAsia="仿宋"/>
          <w:sz w:val="32"/>
          <w:szCs w:val="32"/>
        </w:rPr>
        <w:t>从事包括药学、中药学、农学、化学管理学等学科领域的研究专业涉及植物、植化、药剂、药理、药分、生药、资源、生态、栽培、植保等。可提供药材规范化生产技术的研究与推广体系和技术人才队伍。</w:t>
      </w:r>
      <w:r>
        <w:rPr>
          <w:rFonts w:hint="eastAsia" w:ascii="仿宋" w:hAnsi="仿宋" w:eastAsia="仿宋"/>
          <w:sz w:val="32"/>
          <w:szCs w:val="32"/>
        </w:rPr>
        <w:t>发现的问题及原因：一是</w:t>
      </w:r>
      <w:r>
        <w:rPr>
          <w:rFonts w:ascii="仿宋" w:hAnsi="仿宋" w:eastAsia="仿宋"/>
          <w:sz w:val="32"/>
          <w:szCs w:val="32"/>
        </w:rPr>
        <w:t>在本年度项目绩效管理工作中，要合理安排项目资金支出，但同时存在绩效管理意识比较薄弱</w:t>
      </w:r>
      <w:r>
        <w:rPr>
          <w:rFonts w:hint="eastAsia" w:ascii="仿宋" w:hAnsi="仿宋" w:eastAsia="仿宋"/>
          <w:sz w:val="32"/>
          <w:szCs w:val="32"/>
        </w:rPr>
        <w:t>；二是</w:t>
      </w:r>
      <w:r>
        <w:rPr>
          <w:rFonts w:ascii="仿宋" w:hAnsi="仿宋" w:eastAsia="仿宋"/>
          <w:sz w:val="32"/>
          <w:szCs w:val="32"/>
        </w:rPr>
        <w:t>工作缺乏主动性和积极性，预算绩效跟踪不及时、不到位等问题</w:t>
      </w:r>
      <w:r>
        <w:rPr>
          <w:rFonts w:hint="eastAsia" w:ascii="仿宋" w:hAnsi="仿宋" w:eastAsia="仿宋"/>
          <w:sz w:val="32"/>
          <w:szCs w:val="32"/>
        </w:rPr>
        <w:t>。下一步改进措施：一是</w:t>
      </w:r>
      <w:r>
        <w:rPr>
          <w:rFonts w:ascii="仿宋" w:hAnsi="仿宋" w:eastAsia="仿宋"/>
          <w:sz w:val="32"/>
          <w:szCs w:val="32"/>
        </w:rPr>
        <w:t>在下一年的工作中，应进一步增强绩效管理理念，高度重视项目绩效管理工作</w:t>
      </w:r>
      <w:r>
        <w:rPr>
          <w:rFonts w:hint="eastAsia" w:ascii="仿宋" w:hAnsi="仿宋" w:eastAsia="仿宋"/>
          <w:sz w:val="32"/>
          <w:szCs w:val="32"/>
        </w:rPr>
        <w:t>；二是</w:t>
      </w:r>
      <w:r>
        <w:rPr>
          <w:rFonts w:ascii="仿宋" w:hAnsi="仿宋" w:eastAsia="仿宋"/>
          <w:sz w:val="32"/>
          <w:szCs w:val="32"/>
        </w:rPr>
        <w:t>加强与各部门的协调和沟通，强化过程管理，提高服务水平，不断提高资金使用效益</w:t>
      </w:r>
      <w:r>
        <w:rPr>
          <w:rFonts w:hint="eastAsia" w:ascii="仿宋" w:hAnsi="仿宋" w:eastAsia="仿宋"/>
          <w:sz w:val="32"/>
          <w:szCs w:val="32"/>
        </w:rPr>
        <w:t>。具体项目自评情况附绩效自评表及自评报告。</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本单位无其他需说明事项</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一、财政拨款收入：</w:t>
      </w:r>
      <w:r>
        <w:rPr>
          <w:rFonts w:hint="eastAsia" w:ascii="仿宋" w:hAnsi="仿宋" w:eastAsia="仿宋"/>
          <w:sz w:val="32"/>
          <w:szCs w:val="32"/>
        </w:rPr>
        <w:t>指同级财政当年拨付的资金。</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二、上级补助收入：</w:t>
      </w:r>
      <w:r>
        <w:rPr>
          <w:rFonts w:hint="eastAsia" w:ascii="仿宋" w:hAnsi="仿宋" w:eastAsia="仿宋"/>
          <w:sz w:val="32"/>
          <w:szCs w:val="32"/>
        </w:rPr>
        <w:t>指事业单位从主管部门和上级单位取得的非财政补助收入。</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三、事业收入：</w:t>
      </w:r>
      <w:r>
        <w:rPr>
          <w:rFonts w:hint="eastAsia" w:ascii="仿宋" w:hAnsi="仿宋" w:eastAsia="仿宋"/>
          <w:sz w:val="32"/>
          <w:szCs w:val="32"/>
        </w:rPr>
        <w:t>指事业单位开展专业业务活动及其辅助活动所取得的收入。</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四、经营收入：</w:t>
      </w:r>
      <w:r>
        <w:rPr>
          <w:rFonts w:hint="eastAsia" w:ascii="仿宋" w:hAnsi="仿宋" w:eastAsia="仿宋"/>
          <w:sz w:val="32"/>
          <w:szCs w:val="32"/>
        </w:rPr>
        <w:t>指事业单位在专业业务活动及其辅助活动之外开展非独立核算经营活动取得的收入。</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五、附属单位上缴收入：</w:t>
      </w:r>
      <w:r>
        <w:rPr>
          <w:rFonts w:hint="eastAsia" w:ascii="仿宋" w:hAnsi="仿宋" w:eastAsia="仿宋"/>
          <w:sz w:val="32"/>
          <w:szCs w:val="32"/>
        </w:rPr>
        <w:t>指事业单位附属的独立核算单位按有关规定上缴的收入。</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六、其他收入：</w:t>
      </w:r>
      <w:r>
        <w:rPr>
          <w:rFonts w:hint="eastAsia" w:ascii="仿宋" w:hAnsi="仿宋" w:eastAsia="仿宋"/>
          <w:sz w:val="32"/>
          <w:szCs w:val="32"/>
        </w:rPr>
        <w:t>指除上述“财政拨款收入”、“事业收入”、“经营收入”、“附属单位上缴收入”等之外取得的收入。</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七、年初结转和结余：</w:t>
      </w:r>
      <w:r>
        <w:rPr>
          <w:rFonts w:hint="eastAsia" w:ascii="仿宋" w:hAnsi="仿宋" w:eastAsia="仿宋"/>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八、年末结转和结余：</w:t>
      </w:r>
      <w:r>
        <w:rPr>
          <w:rFonts w:hint="eastAsia" w:ascii="仿宋" w:hAnsi="仿宋" w:eastAsia="仿宋"/>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九、基本支出：</w:t>
      </w:r>
      <w:r>
        <w:rPr>
          <w:rFonts w:hint="eastAsia" w:ascii="仿宋" w:hAnsi="仿宋" w:eastAsia="仿宋"/>
          <w:sz w:val="32"/>
          <w:szCs w:val="32"/>
        </w:rPr>
        <w:t>指为保障机构正常运转、完成日常工作任务而发生的人员支出和公用支出。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十、项目支出：</w:t>
      </w:r>
      <w:r>
        <w:rPr>
          <w:rFonts w:hint="eastAsia" w:ascii="仿宋" w:hAnsi="仿宋" w:eastAsia="仿宋"/>
          <w:sz w:val="32"/>
          <w:szCs w:val="32"/>
        </w:rPr>
        <w:t>指在基本支出之外为完成特定行政任务和事业发展目标所发生的支出。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十一、经营支出：</w:t>
      </w:r>
      <w:r>
        <w:rPr>
          <w:rFonts w:hint="eastAsia" w:ascii="仿宋" w:hAnsi="仿宋" w:eastAsia="仿宋"/>
          <w:sz w:val="32"/>
          <w:szCs w:val="32"/>
        </w:rPr>
        <w:t>指事业单位在专业业务活动及其辅助活动之外开展非独立核算经营活动发生的支出。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十二、对附属单位补助支出：</w:t>
      </w:r>
      <w:r>
        <w:rPr>
          <w:rFonts w:hint="eastAsia" w:ascii="仿宋" w:hAnsi="仿宋" w:eastAsia="仿宋"/>
          <w:sz w:val="32"/>
          <w:szCs w:val="32"/>
        </w:rPr>
        <w:t>指事业单位发生的用非财政预算资金对附属单位的补助支出。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十三、“三公”经费：</w:t>
      </w:r>
      <w:r>
        <w:rPr>
          <w:rFonts w:hint="eastAsia" w:ascii="仿宋" w:hAnsi="仿宋" w:eastAsia="仿宋"/>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 w:hAnsi="仿宋" w:eastAsia="仿宋"/>
          <w:sz w:val="32"/>
          <w:szCs w:val="32"/>
        </w:rPr>
      </w:pPr>
      <w:r>
        <w:rPr>
          <w:rFonts w:hint="eastAsia" w:ascii="仿宋" w:hAnsi="仿宋" w:eastAsia="仿宋"/>
          <w:b/>
          <w:bCs/>
          <w:sz w:val="32"/>
          <w:szCs w:val="32"/>
        </w:rPr>
        <w:t>十四、机关运行经费：</w:t>
      </w:r>
      <w:r>
        <w:rPr>
          <w:rFonts w:hint="eastAsia" w:ascii="仿宋" w:hAnsi="仿宋" w:eastAsia="仿宋"/>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仿宋" w:hAnsi="仿宋" w:eastAsia="仿宋" w:cs="宋体"/>
          <w:bCs/>
          <w:kern w:val="0"/>
          <w:sz w:val="32"/>
          <w:szCs w:val="32"/>
        </w:rPr>
      </w:pPr>
      <w:bookmarkStart w:id="32" w:name="_Toc6062"/>
      <w:bookmarkStart w:id="33" w:name="_Toc2183"/>
      <w:r>
        <w:rPr>
          <w:rFonts w:hint="eastAsia" w:ascii="仿宋" w:hAnsi="仿宋" w:eastAsia="仿宋" w:cs="宋体"/>
          <w:bCs/>
          <w:kern w:val="0"/>
          <w:sz w:val="32"/>
          <w:szCs w:val="32"/>
        </w:rPr>
        <w:t>一、《收入支出决算总表》</w:t>
      </w:r>
      <w:bookmarkEnd w:id="32"/>
      <w:bookmarkEnd w:id="33"/>
    </w:p>
    <w:p>
      <w:pPr>
        <w:ind w:firstLine="640" w:firstLineChars="200"/>
        <w:outlineLvl w:val="1"/>
        <w:rPr>
          <w:rFonts w:ascii="仿宋" w:hAnsi="仿宋" w:eastAsia="仿宋" w:cs="宋体"/>
          <w:bCs/>
          <w:kern w:val="0"/>
          <w:sz w:val="32"/>
          <w:szCs w:val="32"/>
        </w:rPr>
      </w:pPr>
      <w:bookmarkStart w:id="34" w:name="_Toc30364"/>
      <w:bookmarkStart w:id="35" w:name="_Toc24532"/>
      <w:r>
        <w:rPr>
          <w:rFonts w:hint="eastAsia" w:ascii="仿宋" w:hAnsi="仿宋" w:eastAsia="仿宋" w:cs="宋体"/>
          <w:bCs/>
          <w:kern w:val="0"/>
          <w:sz w:val="32"/>
          <w:szCs w:val="32"/>
        </w:rPr>
        <w:t>二、《收入决算表》</w:t>
      </w:r>
      <w:bookmarkEnd w:id="34"/>
      <w:bookmarkEnd w:id="35"/>
    </w:p>
    <w:p>
      <w:pPr>
        <w:ind w:firstLine="640" w:firstLineChars="200"/>
        <w:outlineLvl w:val="1"/>
        <w:rPr>
          <w:rFonts w:ascii="仿宋" w:hAnsi="仿宋" w:eastAsia="仿宋" w:cs="宋体"/>
          <w:bCs/>
          <w:kern w:val="0"/>
          <w:sz w:val="32"/>
          <w:szCs w:val="32"/>
        </w:rPr>
      </w:pPr>
      <w:bookmarkStart w:id="36" w:name="_Toc32434"/>
      <w:bookmarkStart w:id="37" w:name="_Toc21304"/>
      <w:r>
        <w:rPr>
          <w:rFonts w:hint="eastAsia" w:ascii="仿宋" w:hAnsi="仿宋" w:eastAsia="仿宋" w:cs="宋体"/>
          <w:bCs/>
          <w:kern w:val="0"/>
          <w:sz w:val="32"/>
          <w:szCs w:val="32"/>
        </w:rPr>
        <w:t>三、《支出决算表》</w:t>
      </w:r>
      <w:bookmarkEnd w:id="36"/>
      <w:bookmarkEnd w:id="37"/>
    </w:p>
    <w:p>
      <w:pPr>
        <w:ind w:firstLine="640" w:firstLineChars="200"/>
        <w:outlineLvl w:val="1"/>
        <w:rPr>
          <w:rFonts w:ascii="仿宋" w:hAnsi="仿宋" w:eastAsia="仿宋" w:cs="宋体"/>
          <w:bCs/>
          <w:kern w:val="0"/>
          <w:sz w:val="32"/>
          <w:szCs w:val="32"/>
        </w:rPr>
      </w:pPr>
      <w:bookmarkStart w:id="38" w:name="_Toc14238"/>
      <w:bookmarkStart w:id="39" w:name="_Toc28786"/>
      <w:r>
        <w:rPr>
          <w:rFonts w:hint="eastAsia" w:ascii="仿宋" w:hAnsi="仿宋" w:eastAsia="仿宋" w:cs="宋体"/>
          <w:bCs/>
          <w:kern w:val="0"/>
          <w:sz w:val="32"/>
          <w:szCs w:val="32"/>
        </w:rPr>
        <w:t>四、《财政拨款收入支出决算总表》</w:t>
      </w:r>
      <w:bookmarkEnd w:id="38"/>
      <w:bookmarkEnd w:id="39"/>
    </w:p>
    <w:p>
      <w:pPr>
        <w:ind w:firstLine="640" w:firstLineChars="200"/>
        <w:outlineLvl w:val="1"/>
        <w:rPr>
          <w:rFonts w:ascii="仿宋" w:hAnsi="仿宋" w:eastAsia="仿宋" w:cs="宋体"/>
          <w:bCs/>
          <w:kern w:val="0"/>
          <w:sz w:val="32"/>
          <w:szCs w:val="32"/>
        </w:rPr>
      </w:pPr>
      <w:bookmarkStart w:id="40" w:name="_Toc10347"/>
      <w:bookmarkStart w:id="41" w:name="_Toc14869"/>
      <w:r>
        <w:rPr>
          <w:rFonts w:hint="eastAsia" w:ascii="仿宋" w:hAnsi="仿宋" w:eastAsia="仿宋" w:cs="宋体"/>
          <w:bCs/>
          <w:kern w:val="0"/>
          <w:sz w:val="32"/>
          <w:szCs w:val="32"/>
        </w:rPr>
        <w:t>五、《一般公共预算财政拨款支出决算表》</w:t>
      </w:r>
      <w:bookmarkEnd w:id="40"/>
      <w:bookmarkEnd w:id="41"/>
    </w:p>
    <w:p>
      <w:pPr>
        <w:ind w:firstLine="640" w:firstLineChars="200"/>
        <w:outlineLvl w:val="1"/>
        <w:rPr>
          <w:rFonts w:ascii="仿宋" w:hAnsi="仿宋" w:eastAsia="仿宋" w:cs="宋体"/>
          <w:bCs/>
          <w:kern w:val="0"/>
          <w:sz w:val="32"/>
          <w:szCs w:val="32"/>
        </w:rPr>
      </w:pPr>
      <w:bookmarkStart w:id="42" w:name="_Toc8884"/>
      <w:bookmarkStart w:id="43" w:name="_Toc5626"/>
      <w:r>
        <w:rPr>
          <w:rFonts w:hint="eastAsia" w:ascii="仿宋" w:hAnsi="仿宋" w:eastAsia="仿宋" w:cs="宋体"/>
          <w:bCs/>
          <w:kern w:val="0"/>
          <w:sz w:val="32"/>
          <w:szCs w:val="32"/>
        </w:rPr>
        <w:t>六、《一般公共预算财政拨款基本支出决算表》</w:t>
      </w:r>
      <w:bookmarkEnd w:id="42"/>
      <w:bookmarkEnd w:id="43"/>
    </w:p>
    <w:p>
      <w:pPr>
        <w:ind w:firstLine="640" w:firstLineChars="200"/>
        <w:outlineLvl w:val="1"/>
        <w:rPr>
          <w:rFonts w:ascii="仿宋" w:hAnsi="仿宋" w:eastAsia="仿宋" w:cs="宋体"/>
          <w:bCs/>
          <w:kern w:val="0"/>
          <w:sz w:val="32"/>
          <w:szCs w:val="32"/>
        </w:rPr>
      </w:pPr>
      <w:r>
        <w:rPr>
          <w:rFonts w:hint="eastAsia" w:ascii="仿宋" w:hAnsi="仿宋" w:eastAsia="仿宋" w:cs="宋体"/>
          <w:bCs/>
          <w:kern w:val="0"/>
          <w:sz w:val="32"/>
          <w:szCs w:val="32"/>
        </w:rPr>
        <w:t>七、</w:t>
      </w:r>
      <w:bookmarkStart w:id="44" w:name="_Toc29106"/>
      <w:bookmarkStart w:id="45" w:name="_Toc32663"/>
      <w:r>
        <w:rPr>
          <w:rFonts w:hint="eastAsia" w:ascii="仿宋" w:hAnsi="仿宋" w:eastAsia="仿宋" w:cs="宋体"/>
          <w:bCs/>
          <w:kern w:val="0"/>
          <w:sz w:val="32"/>
          <w:szCs w:val="32"/>
        </w:rPr>
        <w:t>《财政拨款“三公”经费支出决算表》</w:t>
      </w:r>
      <w:bookmarkEnd w:id="44"/>
      <w:bookmarkEnd w:id="45"/>
    </w:p>
    <w:p>
      <w:pPr>
        <w:ind w:firstLine="640" w:firstLineChars="200"/>
        <w:outlineLvl w:val="1"/>
        <w:rPr>
          <w:rFonts w:ascii="仿宋" w:hAnsi="仿宋" w:eastAsia="仿宋" w:cs="宋体"/>
          <w:bCs/>
          <w:kern w:val="0"/>
          <w:sz w:val="32"/>
          <w:szCs w:val="32"/>
        </w:rPr>
      </w:pPr>
      <w:bookmarkStart w:id="46" w:name="_Toc5453"/>
      <w:bookmarkStart w:id="47" w:name="_Toc7643"/>
      <w:r>
        <w:rPr>
          <w:rFonts w:hint="eastAsia" w:ascii="仿宋" w:hAnsi="仿宋" w:eastAsia="仿宋" w:cs="宋体"/>
          <w:bCs/>
          <w:kern w:val="0"/>
          <w:sz w:val="32"/>
          <w:szCs w:val="32"/>
        </w:rPr>
        <w:t>八、《政府性基金预算财政拨款收入支出决算表》</w:t>
      </w:r>
      <w:bookmarkEnd w:id="46"/>
      <w:bookmarkEnd w:id="47"/>
    </w:p>
    <w:p>
      <w:pPr>
        <w:ind w:firstLine="640" w:firstLineChars="200"/>
        <w:outlineLvl w:val="1"/>
        <w:rPr>
          <w:rFonts w:ascii="仿宋" w:hAnsi="仿宋" w:eastAsia="仿宋" w:cs="宋体"/>
          <w:bCs/>
          <w:kern w:val="0"/>
          <w:sz w:val="32"/>
          <w:szCs w:val="32"/>
        </w:rPr>
      </w:pPr>
      <w:r>
        <w:rPr>
          <w:rFonts w:hint="eastAsia" w:ascii="仿宋" w:hAnsi="仿宋" w:eastAsia="仿宋"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M1NWVjZjVmMmM0Zjg1MDY2MjU0N2QxNDIyOWU2NmQifQ=="/>
    <w:docVar w:name="KSO_WPS_MARK_KEY" w:val="41ee2a61-2d54-4f93-83be-afdb9a40d732"/>
  </w:docVars>
  <w:rsids>
    <w:rsidRoot w:val="0084209F"/>
    <w:rsid w:val="00013697"/>
    <w:rsid w:val="00096234"/>
    <w:rsid w:val="000E048E"/>
    <w:rsid w:val="00137C1F"/>
    <w:rsid w:val="00157CFC"/>
    <w:rsid w:val="001E32F8"/>
    <w:rsid w:val="00213C59"/>
    <w:rsid w:val="00232D3B"/>
    <w:rsid w:val="002B7823"/>
    <w:rsid w:val="002E29F6"/>
    <w:rsid w:val="003210CE"/>
    <w:rsid w:val="004143C5"/>
    <w:rsid w:val="0053742D"/>
    <w:rsid w:val="005E6529"/>
    <w:rsid w:val="00613F35"/>
    <w:rsid w:val="006227F4"/>
    <w:rsid w:val="00660920"/>
    <w:rsid w:val="006817B6"/>
    <w:rsid w:val="007D5AA5"/>
    <w:rsid w:val="007E5989"/>
    <w:rsid w:val="0084209F"/>
    <w:rsid w:val="008467DF"/>
    <w:rsid w:val="00882CBE"/>
    <w:rsid w:val="008D17F4"/>
    <w:rsid w:val="009B0DF4"/>
    <w:rsid w:val="009F4CC5"/>
    <w:rsid w:val="00A33A0C"/>
    <w:rsid w:val="00A8635C"/>
    <w:rsid w:val="00AD7506"/>
    <w:rsid w:val="00B70D59"/>
    <w:rsid w:val="00B92151"/>
    <w:rsid w:val="00C02465"/>
    <w:rsid w:val="00D17C9B"/>
    <w:rsid w:val="00D600DA"/>
    <w:rsid w:val="00D9199C"/>
    <w:rsid w:val="00E819D4"/>
    <w:rsid w:val="00EE022A"/>
    <w:rsid w:val="00F054CD"/>
    <w:rsid w:val="00F52A8D"/>
    <w:rsid w:val="00F87220"/>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BE70D6"/>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686085"/>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316DB"/>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866E8C"/>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B64324"/>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460063"/>
    <w:rsid w:val="51470DCB"/>
    <w:rsid w:val="518D0ED5"/>
    <w:rsid w:val="525C687F"/>
    <w:rsid w:val="52BC5426"/>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7C7A5-B602-4504-B670-A47B956788A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988</Words>
  <Characters>5638</Characters>
  <Lines>46</Lines>
  <Paragraphs>13</Paragraphs>
  <TotalTime>0</TotalTime>
  <ScaleCrop>false</ScaleCrop>
  <LinksUpToDate>false</LinksUpToDate>
  <CharactersWithSpaces>6613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2024-08-16T04:52:00Z</dcterms:created>
  <dc:creator>GXR</dc:creator>
  <cp:lastModifiedBy>Administrator</cp:lastModifiedBy>
  <cp:lastPrinted>2024-08-20T05:11:00Z</cp:lastPrinted>
  <dcterms:modified xsi:type="dcterms:W3CDTF">2024-10-14T09:15:01Z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