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407D">
      <w:pPr>
        <w:rPr>
          <w:rFonts w:hint="eastAsia" w:ascii="黑体" w:hAnsi="黑体" w:eastAsia="黑体"/>
          <w:sz w:val="32"/>
          <w:szCs w:val="32"/>
        </w:rPr>
      </w:pPr>
    </w:p>
    <w:p w14:paraId="0A0B780D">
      <w:pPr>
        <w:jc w:val="center"/>
        <w:rPr>
          <w:rFonts w:ascii="方正小标宋_GBK" w:hAnsi="宋体" w:eastAsia="方正小标宋_GBK"/>
          <w:sz w:val="44"/>
          <w:szCs w:val="44"/>
        </w:rPr>
      </w:pPr>
    </w:p>
    <w:p w14:paraId="50E8ACAA">
      <w:pPr>
        <w:jc w:val="center"/>
        <w:rPr>
          <w:rFonts w:ascii="方正小标宋_GBK" w:hAnsi="宋体" w:eastAsia="方正小标宋_GBK"/>
          <w:sz w:val="44"/>
          <w:szCs w:val="44"/>
        </w:rPr>
      </w:pPr>
      <w:r>
        <w:rPr>
          <w:rFonts w:hint="eastAsia" w:ascii="方正小标宋_GBK" w:hAnsi="宋体" w:eastAsia="方正小标宋_GBK"/>
          <w:sz w:val="44"/>
          <w:szCs w:val="44"/>
        </w:rPr>
        <w:t>新疆畜牧科学院畜牧研究所</w:t>
      </w:r>
    </w:p>
    <w:p w14:paraId="1056E031">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0949DF5">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3E1193A8">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0ACE47F1">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607DC21">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686D01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1AEF0C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DD6EB97">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E52C57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F15E35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B3F0BB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5CB57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9AD073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A800AB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8B335E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747CC5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872336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1B2CE1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4F67D68">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A28C13B">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C546B62">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ABDEE8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2D95D6E">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14B82C2">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4B15744">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68A4B1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5D1BAA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AC5349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AAB7A9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23B143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1A09BB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AFD8A7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F153537">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7BCD71F">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24B8AF3">
      <w:r>
        <w:rPr>
          <w:rFonts w:hint="eastAsia" w:ascii="仿宋_GB2312" w:hAnsi="仿宋_GB2312" w:eastAsia="仿宋_GB2312" w:cs="仿宋_GB2312"/>
          <w:sz w:val="32"/>
          <w:szCs w:val="32"/>
        </w:rPr>
        <w:fldChar w:fldCharType="end"/>
      </w:r>
    </w:p>
    <w:p w14:paraId="43A2C578">
      <w:pPr>
        <w:rPr>
          <w:rFonts w:ascii="仿宋_GB2312" w:eastAsia="仿宋_GB2312"/>
          <w:sz w:val="32"/>
          <w:szCs w:val="32"/>
        </w:rPr>
      </w:pPr>
      <w:r>
        <w:rPr>
          <w:rFonts w:hint="eastAsia" w:ascii="仿宋_GB2312" w:eastAsia="仿宋_GB2312"/>
          <w:sz w:val="32"/>
          <w:szCs w:val="32"/>
        </w:rPr>
        <w:br w:type="page"/>
      </w:r>
    </w:p>
    <w:p w14:paraId="74219B27">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0A839FA">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84638C8">
      <w:pPr>
        <w:ind w:firstLine="640" w:firstLineChars="200"/>
        <w:jc w:val="left"/>
        <w:rPr>
          <w:rFonts w:ascii="仿宋_GB2312" w:eastAsia="仿宋_GB2312"/>
          <w:sz w:val="32"/>
          <w:szCs w:val="32"/>
        </w:rPr>
      </w:pPr>
      <w:r>
        <w:rPr>
          <w:rFonts w:hint="eastAsia" w:ascii="仿宋_GB2312" w:eastAsia="仿宋_GB2312"/>
          <w:sz w:val="32"/>
          <w:szCs w:val="32"/>
        </w:rPr>
        <w:t>畜牧研究所隶属于畜牧科学院，是全疆综合性畜牧科学研究机构，主要承担家畜的遗传育种与繁殖、品种资源、饲养管理、畜产品加工、畜牧环境工程、畜牧业机械研究；承担畜牧科技成果转化示范、技术推广、生产技术咨询与服务工作。</w:t>
      </w:r>
    </w:p>
    <w:p w14:paraId="1372596D">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0CD3840">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新疆畜牧科学院畜牧研究所2023年度，实有人数</w:t>
      </w:r>
      <w:r>
        <w:rPr>
          <w:rFonts w:hint="eastAsia" w:ascii="仿宋_GB2312" w:eastAsia="仿宋_GB2312"/>
          <w:sz w:val="32"/>
          <w:szCs w:val="32"/>
          <w:lang w:val="zh-CN"/>
        </w:rPr>
        <w:t>93</w:t>
      </w:r>
      <w:r>
        <w:rPr>
          <w:rFonts w:hint="eastAsia" w:ascii="仿宋_GB2312" w:eastAsia="仿宋_GB2312"/>
          <w:sz w:val="32"/>
          <w:szCs w:val="32"/>
        </w:rPr>
        <w:t>人，其中：在职人员</w:t>
      </w:r>
      <w:r>
        <w:rPr>
          <w:rFonts w:hint="eastAsia" w:ascii="仿宋_GB2312" w:eastAsia="仿宋_GB2312"/>
          <w:sz w:val="32"/>
          <w:szCs w:val="32"/>
          <w:lang w:val="zh-CN"/>
        </w:rPr>
        <w:t>54</w:t>
      </w:r>
      <w:r>
        <w:rPr>
          <w:rFonts w:hint="eastAsia" w:ascii="仿宋_GB2312" w:eastAsia="仿宋_GB2312"/>
          <w:sz w:val="32"/>
          <w:szCs w:val="32"/>
        </w:rPr>
        <w:t>人，离休人员</w:t>
      </w:r>
      <w:r>
        <w:rPr>
          <w:rFonts w:hint="eastAsia" w:ascii="仿宋_GB2312" w:eastAsia="仿宋_GB2312"/>
          <w:sz w:val="32"/>
          <w:szCs w:val="32"/>
          <w:lang w:val="zh-CN"/>
        </w:rPr>
        <w:t>1</w:t>
      </w:r>
      <w:r>
        <w:rPr>
          <w:rFonts w:hint="eastAsia" w:ascii="仿宋_GB2312" w:eastAsia="仿宋_GB2312"/>
          <w:sz w:val="32"/>
          <w:szCs w:val="32"/>
        </w:rPr>
        <w:t>人，退休人员</w:t>
      </w:r>
      <w:r>
        <w:rPr>
          <w:rFonts w:hint="eastAsia" w:ascii="仿宋_GB2312" w:eastAsia="仿宋_GB2312"/>
          <w:sz w:val="32"/>
          <w:szCs w:val="32"/>
          <w:lang w:val="zh-CN"/>
        </w:rPr>
        <w:t>38</w:t>
      </w:r>
      <w:r>
        <w:rPr>
          <w:rFonts w:hint="eastAsia" w:ascii="仿宋_GB2312" w:eastAsia="仿宋_GB2312"/>
          <w:sz w:val="32"/>
          <w:szCs w:val="32"/>
        </w:rPr>
        <w:t>人。</w:t>
      </w:r>
    </w:p>
    <w:p w14:paraId="25E0EB13">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个处室，分别是：行政办公室、肉牛研究室、肉羊研究室、马属动物研究室、繁殖室、骆驼研究室、分子育种研究室</w:t>
      </w:r>
      <w:r>
        <w:rPr>
          <w:rFonts w:hint="eastAsia" w:ascii="仿宋_GB2312" w:hAnsi="宋体" w:eastAsia="仿宋_GB2312" w:cs="宋体"/>
          <w:kern w:val="0"/>
          <w:sz w:val="32"/>
          <w:szCs w:val="32"/>
        </w:rPr>
        <w:t>。</w:t>
      </w:r>
    </w:p>
    <w:p w14:paraId="5E3AEBE5">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83FDA77">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B826D1C">
      <w:pPr>
        <w:ind w:firstLine="640" w:firstLineChars="200"/>
        <w:jc w:val="left"/>
        <w:rPr>
          <w:rFonts w:ascii="仿宋_GB2312" w:eastAsia="仿宋_GB2312"/>
          <w:sz w:val="32"/>
          <w:szCs w:val="32"/>
        </w:rPr>
      </w:pPr>
      <w:r>
        <w:rPr>
          <w:rFonts w:hint="eastAsia" w:ascii="仿宋_GB2312" w:eastAsia="仿宋_GB2312"/>
          <w:sz w:val="32"/>
          <w:szCs w:val="32"/>
        </w:rPr>
        <w:t>2023年度收入总计7,243.20万元，其中：本年收入合计6,059.79万元，使用非财政拨款结余0.00万元，年初结转和结余1,183.41万元。</w:t>
      </w:r>
    </w:p>
    <w:p w14:paraId="2722174A">
      <w:pPr>
        <w:ind w:firstLine="640" w:firstLineChars="200"/>
        <w:jc w:val="left"/>
        <w:rPr>
          <w:rFonts w:ascii="仿宋_GB2312" w:eastAsia="仿宋_GB2312"/>
          <w:sz w:val="32"/>
          <w:szCs w:val="32"/>
        </w:rPr>
      </w:pPr>
      <w:r>
        <w:rPr>
          <w:rFonts w:hint="eastAsia" w:ascii="仿宋_GB2312" w:eastAsia="仿宋_GB2312"/>
          <w:sz w:val="32"/>
          <w:szCs w:val="32"/>
        </w:rPr>
        <w:t>2023年度支出总计7,243.20万元，其中：本年支出合计5,721.60万元，结余分配0.00万元，年末结转和结余1,521.59万元。</w:t>
      </w:r>
    </w:p>
    <w:p w14:paraId="24E95A8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增加3,422.67万元</w:t>
      </w:r>
      <w:r>
        <w:rPr>
          <w:rFonts w:hint="eastAsia" w:ascii="仿宋_GB2312" w:eastAsia="仿宋_GB2312"/>
          <w:sz w:val="32"/>
          <w:szCs w:val="32"/>
        </w:rPr>
        <w:t>，增长89.59%，主要原因是：全年追加财政基本支出经费164.87万元，全年追加财政补助项目经费1828万元，事业收入增加109万元，其他收入增加主要是当年收到国家重大专项、基本科研业务费等科研项目，故收入增加，支出相应增加。</w:t>
      </w:r>
    </w:p>
    <w:p w14:paraId="53C60C1D">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62F7140">
      <w:pPr>
        <w:ind w:firstLine="640" w:firstLineChars="200"/>
        <w:jc w:val="left"/>
        <w:rPr>
          <w:rFonts w:ascii="仿宋_GB2312" w:eastAsia="仿宋_GB2312"/>
          <w:sz w:val="32"/>
          <w:szCs w:val="32"/>
        </w:rPr>
      </w:pPr>
      <w:r>
        <w:rPr>
          <w:rFonts w:hint="eastAsia" w:ascii="仿宋_GB2312" w:eastAsia="仿宋_GB2312"/>
          <w:sz w:val="32"/>
          <w:szCs w:val="32"/>
        </w:rPr>
        <w:t>本年收入6,059.79万元，其中：财政拨款收入</w:t>
      </w:r>
      <w:r>
        <w:rPr>
          <w:rFonts w:hint="eastAsia" w:ascii="仿宋_GB2312" w:eastAsia="仿宋_GB2312"/>
          <w:sz w:val="32"/>
          <w:szCs w:val="32"/>
          <w:lang w:val="zh-CN"/>
        </w:rPr>
        <w:t>3,432.17</w:t>
      </w:r>
      <w:r>
        <w:rPr>
          <w:rFonts w:hint="eastAsia" w:ascii="仿宋_GB2312" w:eastAsia="仿宋_GB2312"/>
          <w:sz w:val="32"/>
          <w:szCs w:val="32"/>
        </w:rPr>
        <w:t>万元，占</w:t>
      </w:r>
      <w:r>
        <w:rPr>
          <w:rFonts w:hint="eastAsia" w:ascii="仿宋_GB2312" w:eastAsia="仿宋_GB2312"/>
          <w:sz w:val="32"/>
          <w:szCs w:val="32"/>
          <w:lang w:val="zh-CN"/>
        </w:rPr>
        <w:t>56.64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132.00</w:t>
      </w:r>
      <w:r>
        <w:rPr>
          <w:rFonts w:hint="eastAsia" w:ascii="仿宋_GB2312" w:eastAsia="仿宋_GB2312"/>
          <w:sz w:val="32"/>
          <w:szCs w:val="32"/>
        </w:rPr>
        <w:t>万元，占</w:t>
      </w:r>
      <w:r>
        <w:rPr>
          <w:rFonts w:hint="eastAsia" w:ascii="仿宋_GB2312" w:eastAsia="仿宋_GB2312"/>
          <w:sz w:val="32"/>
          <w:szCs w:val="32"/>
          <w:lang w:val="zh-CN"/>
        </w:rPr>
        <w:t>2.18</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2,495.62</w:t>
      </w:r>
      <w:r>
        <w:rPr>
          <w:rFonts w:hint="eastAsia" w:ascii="仿宋_GB2312" w:eastAsia="仿宋_GB2312"/>
          <w:sz w:val="32"/>
          <w:szCs w:val="32"/>
        </w:rPr>
        <w:t>万元，占</w:t>
      </w:r>
      <w:r>
        <w:rPr>
          <w:rFonts w:hint="eastAsia" w:ascii="仿宋_GB2312" w:eastAsia="仿宋_GB2312"/>
          <w:sz w:val="32"/>
          <w:szCs w:val="32"/>
          <w:lang w:val="zh-CN"/>
        </w:rPr>
        <w:t>41.18</w:t>
      </w:r>
      <w:r>
        <w:rPr>
          <w:rFonts w:hint="eastAsia" w:ascii="仿宋_GB2312" w:eastAsia="仿宋_GB2312"/>
          <w:sz w:val="32"/>
          <w:szCs w:val="32"/>
        </w:rPr>
        <w:t>%。</w:t>
      </w:r>
    </w:p>
    <w:p w14:paraId="06CA18A2">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56A931B">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本年支出5,721.60万元，其中：基本支出1,587.68万元，占27.75%；项目支出4,133.93万元，占72.25%；上缴上级支出0.00万元，占0.00%；经营支出0.00万元，占0.00%；对附属单位补助支出0.00万元，占0.00%。</w:t>
      </w:r>
    </w:p>
    <w:p w14:paraId="6C354737">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69CF92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3,434.52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2.35</w:t>
      </w:r>
      <w:r>
        <w:rPr>
          <w:rFonts w:hint="eastAsia" w:ascii="仿宋_GB2312" w:eastAsia="仿宋_GB2312"/>
          <w:sz w:val="32"/>
          <w:szCs w:val="32"/>
        </w:rPr>
        <w:t>万元，本年财政拨款收入</w:t>
      </w:r>
      <w:r>
        <w:rPr>
          <w:rFonts w:hint="eastAsia" w:ascii="仿宋_GB2312" w:eastAsia="仿宋_GB2312"/>
          <w:sz w:val="32"/>
          <w:szCs w:val="32"/>
          <w:lang w:val="zh-CN"/>
        </w:rPr>
        <w:t>3,432.17</w:t>
      </w:r>
      <w:r>
        <w:rPr>
          <w:rFonts w:hint="eastAsia" w:ascii="仿宋_GB2312" w:eastAsia="仿宋_GB2312"/>
          <w:sz w:val="32"/>
          <w:szCs w:val="32"/>
        </w:rPr>
        <w:t>万元。财政拨款支出总计</w:t>
      </w:r>
      <w:r>
        <w:rPr>
          <w:rFonts w:hint="eastAsia" w:ascii="仿宋_GB2312" w:eastAsia="仿宋_GB2312"/>
          <w:sz w:val="32"/>
          <w:szCs w:val="32"/>
          <w:lang w:val="zh-CN"/>
        </w:rPr>
        <w:t>3,434.52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2.91</w:t>
      </w:r>
      <w:r>
        <w:rPr>
          <w:rFonts w:hint="eastAsia" w:ascii="仿宋_GB2312" w:eastAsia="仿宋_GB2312"/>
          <w:sz w:val="32"/>
          <w:szCs w:val="32"/>
        </w:rPr>
        <w:t>万元，本年财政拨款支出</w:t>
      </w:r>
      <w:r>
        <w:rPr>
          <w:rFonts w:hint="eastAsia" w:ascii="仿宋_GB2312" w:eastAsia="仿宋_GB2312"/>
          <w:sz w:val="32"/>
          <w:szCs w:val="32"/>
          <w:lang w:val="zh-CN"/>
        </w:rPr>
        <w:t>3,431.60</w:t>
      </w:r>
      <w:r>
        <w:rPr>
          <w:rFonts w:hint="eastAsia" w:ascii="仿宋_GB2312" w:eastAsia="仿宋_GB2312"/>
          <w:sz w:val="32"/>
          <w:szCs w:val="32"/>
        </w:rPr>
        <w:t>万元。</w:t>
      </w:r>
    </w:p>
    <w:p w14:paraId="75EE7B5B">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增加1,453.50万元</w:t>
      </w:r>
      <w:r>
        <w:rPr>
          <w:rFonts w:hint="eastAsia" w:ascii="仿宋_GB2312" w:eastAsia="仿宋_GB2312"/>
          <w:sz w:val="32"/>
          <w:szCs w:val="32"/>
        </w:rPr>
        <w:t>，增长73.37%,主要原因是：</w:t>
      </w:r>
      <w:r>
        <w:rPr>
          <w:rFonts w:hint="eastAsia" w:ascii="仿宋_GB2312" w:hAnsi="仿宋" w:eastAsia="仿宋_GB2312" w:cs="仿宋"/>
          <w:color w:val="000000"/>
          <w:sz w:val="32"/>
          <w:szCs w:val="32"/>
        </w:rPr>
        <w:t>本年度国库项目增加1450万元</w:t>
      </w:r>
      <w:r>
        <w:rPr>
          <w:rFonts w:hint="eastAsia" w:ascii="仿宋_GB2312" w:eastAsia="仿宋_GB2312"/>
          <w:sz w:val="32"/>
          <w:szCs w:val="32"/>
        </w:rPr>
        <w:t>。与年初预算相比，年初预算数</w:t>
      </w:r>
      <w:r>
        <w:rPr>
          <w:rFonts w:hint="eastAsia" w:ascii="仿宋_GB2312" w:eastAsia="仿宋_GB2312"/>
          <w:sz w:val="32"/>
          <w:szCs w:val="32"/>
          <w:lang w:val="zh-CN"/>
        </w:rPr>
        <w:t>1,439.30</w:t>
      </w:r>
      <w:r>
        <w:rPr>
          <w:rFonts w:hint="eastAsia" w:ascii="仿宋_GB2312" w:eastAsia="仿宋_GB2312"/>
          <w:sz w:val="32"/>
          <w:szCs w:val="32"/>
        </w:rPr>
        <w:t>万元，决算数</w:t>
      </w:r>
      <w:r>
        <w:rPr>
          <w:rFonts w:hint="eastAsia" w:ascii="仿宋_GB2312" w:eastAsia="仿宋_GB2312"/>
          <w:sz w:val="32"/>
          <w:szCs w:val="32"/>
          <w:lang w:val="zh-CN"/>
        </w:rPr>
        <w:t>3,434.52</w:t>
      </w:r>
      <w:r>
        <w:rPr>
          <w:rFonts w:hint="eastAsia" w:ascii="仿宋_GB2312" w:eastAsia="仿宋_GB2312"/>
          <w:sz w:val="32"/>
          <w:szCs w:val="32"/>
        </w:rPr>
        <w:t>万元，预决算差异率138.62%，主要原因是：年中追加2022年年度考核奖、追加2022-2023年提高基础绩效奖、丧葬费抚恤金等财政基本支出经费及</w:t>
      </w:r>
      <w:r>
        <w:rPr>
          <w:rFonts w:hint="eastAsia" w:ascii="仿宋_GB2312" w:hAnsi="仿宋" w:eastAsia="仿宋_GB2312" w:cs="仿宋"/>
          <w:color w:val="000000"/>
          <w:sz w:val="32"/>
          <w:szCs w:val="32"/>
        </w:rPr>
        <w:t>本年度国库项目增加，故经费相应增加</w:t>
      </w:r>
      <w:r>
        <w:rPr>
          <w:rFonts w:hint="eastAsia" w:ascii="仿宋_GB2312" w:eastAsia="仿宋_GB2312"/>
          <w:sz w:val="32"/>
          <w:szCs w:val="32"/>
        </w:rPr>
        <w:t>。</w:t>
      </w:r>
    </w:p>
    <w:p w14:paraId="5CBE5AC3">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6CFE03B">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0DEACDE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2023年度一般公共预算财政拨款支出3,431.60万元，占本年支出合计的</w:t>
      </w:r>
      <w:r>
        <w:rPr>
          <w:rFonts w:hint="eastAsia" w:ascii="仿宋_GB2312" w:eastAsia="仿宋_GB2312"/>
          <w:sz w:val="32"/>
          <w:szCs w:val="32"/>
          <w:lang w:val="zh-CN"/>
        </w:rPr>
        <w:t>59.98%</w:t>
      </w:r>
      <w:r>
        <w:rPr>
          <w:rFonts w:hint="eastAsia" w:ascii="仿宋_GB2312" w:eastAsia="仿宋_GB2312"/>
          <w:sz w:val="32"/>
          <w:szCs w:val="32"/>
        </w:rPr>
        <w:t>。与上年相比，</w:t>
      </w:r>
      <w:r>
        <w:rPr>
          <w:rFonts w:hint="eastAsia" w:ascii="仿宋_GB2312" w:eastAsia="仿宋_GB2312"/>
          <w:sz w:val="32"/>
          <w:szCs w:val="32"/>
          <w:lang w:val="zh-CN"/>
        </w:rPr>
        <w:t>增加1,452.94万元</w:t>
      </w:r>
      <w:r>
        <w:rPr>
          <w:rFonts w:hint="eastAsia" w:ascii="仿宋_GB2312" w:eastAsia="仿宋_GB2312"/>
          <w:sz w:val="32"/>
          <w:szCs w:val="32"/>
        </w:rPr>
        <w:t>，增长73.43%,主要原因是：</w:t>
      </w:r>
      <w:r>
        <w:rPr>
          <w:rFonts w:hint="eastAsia" w:ascii="仿宋_GB2312" w:hAnsi="仿宋" w:eastAsia="仿宋_GB2312" w:cs="仿宋"/>
          <w:color w:val="000000"/>
          <w:sz w:val="32"/>
          <w:szCs w:val="32"/>
        </w:rPr>
        <w:t>本年度国库项目增加1450万元，故支出相应增加</w:t>
      </w:r>
      <w:r>
        <w:rPr>
          <w:rFonts w:hint="eastAsia" w:ascii="仿宋_GB2312" w:eastAsia="仿宋_GB2312"/>
          <w:sz w:val="32"/>
          <w:szCs w:val="32"/>
        </w:rPr>
        <w:t>。与年初预算相比，年初预算数</w:t>
      </w:r>
      <w:r>
        <w:rPr>
          <w:rFonts w:hint="eastAsia" w:ascii="仿宋_GB2312" w:eastAsia="仿宋_GB2312"/>
          <w:sz w:val="32"/>
          <w:szCs w:val="32"/>
          <w:lang w:val="zh-CN"/>
        </w:rPr>
        <w:t>1,439.30</w:t>
      </w:r>
      <w:r>
        <w:rPr>
          <w:rFonts w:hint="eastAsia" w:ascii="仿宋_GB2312" w:eastAsia="仿宋_GB2312"/>
          <w:sz w:val="32"/>
          <w:szCs w:val="32"/>
        </w:rPr>
        <w:t>万元，决算数</w:t>
      </w:r>
      <w:r>
        <w:rPr>
          <w:rFonts w:hint="eastAsia" w:ascii="仿宋_GB2312" w:eastAsia="仿宋_GB2312"/>
          <w:sz w:val="32"/>
          <w:szCs w:val="32"/>
          <w:lang w:val="zh-CN"/>
        </w:rPr>
        <w:t>3,431.60</w:t>
      </w:r>
      <w:r>
        <w:rPr>
          <w:rFonts w:hint="eastAsia" w:ascii="仿宋_GB2312" w:eastAsia="仿宋_GB2312"/>
          <w:sz w:val="32"/>
          <w:szCs w:val="32"/>
        </w:rPr>
        <w:t>万元，预决算差异率</w:t>
      </w:r>
      <w:r>
        <w:rPr>
          <w:rFonts w:hint="eastAsia" w:ascii="仿宋_GB2312" w:eastAsia="仿宋_GB2312"/>
          <w:sz w:val="32"/>
          <w:szCs w:val="32"/>
          <w:lang w:val="zh-CN"/>
        </w:rPr>
        <w:t>138.42%</w:t>
      </w:r>
      <w:r>
        <w:rPr>
          <w:rFonts w:hint="eastAsia" w:ascii="仿宋_GB2312" w:eastAsia="仿宋_GB2312"/>
          <w:sz w:val="32"/>
          <w:szCs w:val="32"/>
        </w:rPr>
        <w:t>，主要原因是：年中追加2022年年度考核奖、追加2022-2023年提高基础绩效奖、丧葬费抚恤金等财政基本支出经费及</w:t>
      </w:r>
      <w:r>
        <w:rPr>
          <w:rFonts w:hint="eastAsia" w:ascii="仿宋_GB2312" w:hAnsi="仿宋" w:eastAsia="仿宋_GB2312" w:cs="仿宋"/>
          <w:color w:val="000000"/>
          <w:sz w:val="32"/>
          <w:szCs w:val="32"/>
        </w:rPr>
        <w:t>本年度国库项目增加，故收入增加，支出相应增加</w:t>
      </w:r>
      <w:r>
        <w:rPr>
          <w:rFonts w:hint="eastAsia" w:ascii="仿宋_GB2312" w:eastAsia="仿宋_GB2312"/>
          <w:sz w:val="32"/>
          <w:szCs w:val="32"/>
        </w:rPr>
        <w:t>。</w:t>
      </w:r>
    </w:p>
    <w:p w14:paraId="783A9DE0">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601AC7D5">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1,960.42</w:t>
      </w:r>
      <w:r>
        <w:rPr>
          <w:rFonts w:ascii="仿宋_GB2312" w:eastAsia="仿宋_GB2312"/>
          <w:kern w:val="2"/>
          <w:sz w:val="32"/>
          <w:szCs w:val="32"/>
          <w:lang w:val="zh-CN"/>
        </w:rPr>
        <w:t>万元，占</w:t>
      </w:r>
      <w:r>
        <w:rPr>
          <w:rFonts w:hint="eastAsia" w:ascii="仿宋_GB2312" w:eastAsia="仿宋_GB2312"/>
          <w:kern w:val="2"/>
          <w:sz w:val="32"/>
          <w:szCs w:val="32"/>
          <w:lang w:val="zh-CN"/>
        </w:rPr>
        <w:t>57.13</w:t>
      </w:r>
      <w:r>
        <w:rPr>
          <w:rFonts w:ascii="仿宋_GB2312" w:eastAsia="仿宋_GB2312"/>
          <w:kern w:val="2"/>
          <w:sz w:val="32"/>
          <w:szCs w:val="32"/>
        </w:rPr>
        <w:t>%；</w:t>
      </w:r>
    </w:p>
    <w:p w14:paraId="178DED1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20.18</w:t>
      </w:r>
      <w:r>
        <w:rPr>
          <w:rFonts w:ascii="仿宋_GB2312" w:eastAsia="仿宋_GB2312"/>
          <w:kern w:val="2"/>
          <w:sz w:val="32"/>
          <w:szCs w:val="32"/>
          <w:lang w:val="zh-CN"/>
        </w:rPr>
        <w:t>万元，占</w:t>
      </w:r>
      <w:r>
        <w:rPr>
          <w:rFonts w:hint="eastAsia" w:ascii="仿宋_GB2312" w:eastAsia="仿宋_GB2312"/>
          <w:kern w:val="2"/>
          <w:sz w:val="32"/>
          <w:szCs w:val="32"/>
          <w:lang w:val="zh-CN"/>
        </w:rPr>
        <w:t>0.59</w:t>
      </w:r>
      <w:r>
        <w:rPr>
          <w:rFonts w:ascii="仿宋_GB2312" w:eastAsia="仿宋_GB2312"/>
          <w:kern w:val="2"/>
          <w:sz w:val="32"/>
          <w:szCs w:val="32"/>
          <w:lang w:val="zh-CN"/>
        </w:rPr>
        <w:t>%；</w:t>
      </w:r>
    </w:p>
    <w:p w14:paraId="6A4F952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.农林水支出（类）</w:t>
      </w:r>
      <w:r>
        <w:rPr>
          <w:rFonts w:hint="eastAsia" w:ascii="仿宋_GB2312" w:eastAsia="仿宋_GB2312"/>
          <w:kern w:val="2"/>
          <w:sz w:val="32"/>
          <w:szCs w:val="32"/>
          <w:lang w:val="zh-CN"/>
        </w:rPr>
        <w:t>1,451.00</w:t>
      </w:r>
      <w:r>
        <w:rPr>
          <w:rFonts w:ascii="仿宋_GB2312" w:eastAsia="仿宋_GB2312"/>
          <w:kern w:val="2"/>
          <w:sz w:val="32"/>
          <w:szCs w:val="32"/>
          <w:lang w:val="zh-CN"/>
        </w:rPr>
        <w:t>万元，占</w:t>
      </w:r>
      <w:r>
        <w:rPr>
          <w:rFonts w:hint="eastAsia" w:ascii="仿宋_GB2312" w:eastAsia="仿宋_GB2312"/>
          <w:kern w:val="2"/>
          <w:sz w:val="32"/>
          <w:szCs w:val="32"/>
          <w:lang w:val="zh-CN"/>
        </w:rPr>
        <w:t>42.28</w:t>
      </w:r>
      <w:r>
        <w:rPr>
          <w:rFonts w:ascii="仿宋_GB2312" w:eastAsia="仿宋_GB2312"/>
          <w:kern w:val="2"/>
          <w:sz w:val="32"/>
          <w:szCs w:val="32"/>
          <w:lang w:val="zh-CN"/>
        </w:rPr>
        <w:t>%</w:t>
      </w:r>
      <w:r>
        <w:rPr>
          <w:rFonts w:hint="eastAsia" w:eastAsia="仿宋_GB2312"/>
          <w:sz w:val="32"/>
          <w:szCs w:val="32"/>
          <w:lang w:val="zh-CN"/>
        </w:rPr>
        <w:t>。</w:t>
      </w:r>
    </w:p>
    <w:p w14:paraId="07FC8828">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3425F1D3">
      <w:pPr>
        <w:ind w:firstLine="640" w:firstLineChars="200"/>
        <w:rPr>
          <w:rFonts w:eastAsia="仿宋_GB2312"/>
          <w:sz w:val="32"/>
          <w:szCs w:val="32"/>
          <w:lang w:val="zh-CN"/>
        </w:rPr>
      </w:pPr>
      <w:r>
        <w:rPr>
          <w:rFonts w:hint="eastAsia" w:eastAsia="仿宋_GB2312"/>
          <w:sz w:val="32"/>
          <w:szCs w:val="32"/>
        </w:rPr>
        <w:t>1.社会保障和就业支出（类）人力资源和社会保障管理事务（款）其他人力资源和社会保障管理事务支出（项）:支出决算数为20.00万元，比上年决算减少10.00万元，下降33.33%，主要原因是：2022年该款类项下安排的项目为少数</w:t>
      </w:r>
      <w:r>
        <w:rPr>
          <w:rFonts w:hint="eastAsia" w:eastAsia="仿宋_GB2312"/>
          <w:sz w:val="32"/>
          <w:szCs w:val="32"/>
          <w:lang w:val="en-US" w:eastAsia="zh-CN"/>
        </w:rPr>
        <w:t>民</w:t>
      </w:r>
      <w:r>
        <w:rPr>
          <w:rFonts w:hint="eastAsia" w:eastAsia="仿宋_GB2312"/>
          <w:sz w:val="32"/>
          <w:szCs w:val="32"/>
        </w:rPr>
        <w:t>族特培经费30万元，2023年未安排此项目，2023年安排项目为自治区天山英才项目20万元</w:t>
      </w:r>
      <w:r>
        <w:rPr>
          <w:rFonts w:hint="eastAsia" w:eastAsia="仿宋_GB2312"/>
          <w:sz w:val="32"/>
          <w:szCs w:val="32"/>
          <w:lang w:val="zh-CN"/>
        </w:rPr>
        <w:t>。</w:t>
      </w:r>
    </w:p>
    <w:p w14:paraId="0882FD85">
      <w:pPr>
        <w:ind w:firstLine="640" w:firstLineChars="200"/>
        <w:rPr>
          <w:rFonts w:eastAsia="仿宋_GB2312"/>
          <w:sz w:val="32"/>
          <w:szCs w:val="32"/>
          <w:lang w:val="zh-CN"/>
        </w:rPr>
      </w:pPr>
      <w:r>
        <w:rPr>
          <w:rFonts w:hint="eastAsia" w:eastAsia="仿宋_GB2312"/>
          <w:sz w:val="32"/>
          <w:szCs w:val="32"/>
        </w:rPr>
        <w:t>2.科学技</w:t>
      </w:r>
      <w:bookmarkStart w:id="48" w:name="_GoBack"/>
      <w:bookmarkEnd w:id="48"/>
      <w:r>
        <w:rPr>
          <w:rFonts w:hint="eastAsia" w:eastAsia="仿宋_GB2312"/>
          <w:sz w:val="32"/>
          <w:szCs w:val="32"/>
        </w:rPr>
        <w:t>术支出（类）科技条件与服务（款）其他科技条件与服务支出（项）:支出决算数为18.84万元，比上年决算减少10.00万元，下降34.67%，主要原因是：2023年度我所三区人才项目人数减少故经费相应减少</w:t>
      </w:r>
      <w:r>
        <w:rPr>
          <w:rFonts w:hint="eastAsia" w:eastAsia="仿宋_GB2312"/>
          <w:sz w:val="32"/>
          <w:szCs w:val="32"/>
          <w:lang w:val="zh-CN"/>
        </w:rPr>
        <w:t>。</w:t>
      </w:r>
    </w:p>
    <w:p w14:paraId="748A4338">
      <w:pPr>
        <w:ind w:firstLine="640" w:firstLineChars="200"/>
        <w:rPr>
          <w:rFonts w:eastAsia="仿宋_GB2312"/>
          <w:sz w:val="32"/>
          <w:szCs w:val="32"/>
          <w:lang w:val="zh-CN"/>
        </w:rPr>
      </w:pPr>
      <w:r>
        <w:rPr>
          <w:rFonts w:hint="eastAsia" w:eastAsia="仿宋_GB2312"/>
          <w:sz w:val="32"/>
          <w:szCs w:val="32"/>
        </w:rPr>
        <w:t>3.科学技术支出（类）应用研究（款）机构运行（项）:支出决算数为1,587.50万元，比上年决算增加32.87万元，增长2.11%，主要原因是：</w:t>
      </w:r>
      <w:r>
        <w:rPr>
          <w:rFonts w:hint="eastAsia" w:ascii="仿宋_GB2312" w:eastAsia="仿宋_GB2312"/>
          <w:sz w:val="32"/>
          <w:szCs w:val="32"/>
        </w:rPr>
        <w:t>年中追加2022年年度考核奖、追加2022-2023年提高基础绩效奖、丧葬费抚恤金等财政基本支出经费</w:t>
      </w:r>
      <w:r>
        <w:rPr>
          <w:rFonts w:hint="eastAsia" w:eastAsia="仿宋_GB2312"/>
          <w:sz w:val="32"/>
          <w:szCs w:val="32"/>
          <w:lang w:val="zh-CN"/>
        </w:rPr>
        <w:t>。</w:t>
      </w:r>
    </w:p>
    <w:p w14:paraId="6E5C1BD7">
      <w:pPr>
        <w:ind w:firstLine="640" w:firstLineChars="200"/>
        <w:rPr>
          <w:rFonts w:eastAsia="仿宋_GB2312"/>
          <w:sz w:val="32"/>
          <w:szCs w:val="32"/>
          <w:lang w:val="zh-CN"/>
        </w:rPr>
      </w:pPr>
      <w:r>
        <w:rPr>
          <w:rFonts w:hint="eastAsia" w:eastAsia="仿宋_GB2312"/>
          <w:sz w:val="32"/>
          <w:szCs w:val="32"/>
        </w:rPr>
        <w:t>4.科学技术支出（类）应用研究（款）其他应用研究支出（项）:支出决算数为20.00万元，比上年决算增加20.00万元，增长100%，主要原因是：2023年度</w:t>
      </w:r>
      <w:r>
        <w:rPr>
          <w:rFonts w:hint="eastAsia" w:eastAsia="仿宋_GB2312"/>
          <w:sz w:val="32"/>
          <w:szCs w:val="32"/>
          <w:lang w:val="zh-CN"/>
        </w:rPr>
        <w:t>“天山英才”计划——三农骨干人才-农业技术推广人才在该款类项下核算。</w:t>
      </w:r>
    </w:p>
    <w:p w14:paraId="37DE0AD3">
      <w:pPr>
        <w:ind w:firstLine="640" w:firstLineChars="200"/>
        <w:rPr>
          <w:rFonts w:eastAsia="仿宋_GB2312"/>
          <w:sz w:val="32"/>
          <w:szCs w:val="32"/>
          <w:lang w:val="zh-CN"/>
        </w:rPr>
      </w:pPr>
      <w:r>
        <w:rPr>
          <w:rFonts w:hint="eastAsia" w:eastAsia="仿宋_GB2312"/>
          <w:sz w:val="32"/>
          <w:szCs w:val="32"/>
        </w:rPr>
        <w:t>5.社会保障和就业支出（类）行政事业单位养老支出（款）事业单位离退休（项）:支出决算数为0.18万元，比上年决算增加0.18万元，增长100%，主要原因是：</w:t>
      </w:r>
      <w:r>
        <w:rPr>
          <w:rFonts w:hint="eastAsia" w:eastAsia="仿宋_GB2312"/>
          <w:sz w:val="32"/>
          <w:szCs w:val="32"/>
          <w:lang w:val="zh-CN"/>
        </w:rPr>
        <w:t>年中追加</w:t>
      </w:r>
      <w:r>
        <w:rPr>
          <w:rFonts w:hint="eastAsia" w:eastAsia="仿宋_GB2312"/>
          <w:sz w:val="32"/>
          <w:szCs w:val="32"/>
        </w:rPr>
        <w:t>2022-2023年调增艰边贴</w:t>
      </w:r>
      <w:r>
        <w:rPr>
          <w:rFonts w:hint="eastAsia" w:eastAsia="仿宋_GB2312"/>
          <w:sz w:val="32"/>
          <w:szCs w:val="32"/>
          <w:lang w:val="zh-CN"/>
        </w:rPr>
        <w:t>。</w:t>
      </w:r>
    </w:p>
    <w:p w14:paraId="5336E88E">
      <w:pPr>
        <w:ind w:firstLine="640" w:firstLineChars="200"/>
        <w:rPr>
          <w:rFonts w:eastAsia="仿宋_GB2312"/>
          <w:sz w:val="32"/>
          <w:szCs w:val="32"/>
          <w:lang w:val="zh-CN"/>
        </w:rPr>
      </w:pPr>
      <w:r>
        <w:rPr>
          <w:rFonts w:hint="eastAsia" w:eastAsia="仿宋_GB2312"/>
          <w:sz w:val="32"/>
          <w:szCs w:val="32"/>
        </w:rPr>
        <w:t>6.科学技术支出（类）其他科学技术支出（款）其他科学技术支出（项）:支出决算数为45.00万元，比上年决算增加44.80万元，增长22400.00%，主要原因是：2023年新增项目</w:t>
      </w:r>
      <w:r>
        <w:rPr>
          <w:rFonts w:hint="eastAsia" w:eastAsia="仿宋_GB2312"/>
          <w:sz w:val="32"/>
          <w:szCs w:val="32"/>
          <w:lang w:val="zh-CN"/>
        </w:rPr>
        <w:t>产业技术创新团队支持计划——现代农业产业技术体系人才</w:t>
      </w:r>
      <w:r>
        <w:rPr>
          <w:rFonts w:hint="eastAsia" w:eastAsia="仿宋_GB2312"/>
          <w:sz w:val="32"/>
          <w:szCs w:val="32"/>
        </w:rPr>
        <w:t>45万元</w:t>
      </w:r>
      <w:r>
        <w:rPr>
          <w:rFonts w:hint="eastAsia" w:eastAsia="仿宋_GB2312"/>
          <w:sz w:val="32"/>
          <w:szCs w:val="32"/>
          <w:lang w:val="zh-CN"/>
        </w:rPr>
        <w:t>在该款类项下核算。</w:t>
      </w:r>
    </w:p>
    <w:p w14:paraId="267DCD53">
      <w:pPr>
        <w:ind w:firstLine="640" w:firstLineChars="200"/>
        <w:rPr>
          <w:rFonts w:eastAsia="仿宋_GB2312"/>
          <w:sz w:val="32"/>
          <w:szCs w:val="32"/>
          <w:lang w:val="zh-CN"/>
        </w:rPr>
      </w:pPr>
      <w:r>
        <w:rPr>
          <w:rFonts w:hint="eastAsia" w:eastAsia="仿宋_GB2312"/>
          <w:sz w:val="32"/>
          <w:szCs w:val="32"/>
        </w:rPr>
        <w:t>7.科学技术支出（类）基础研究（款）科技人才队伍建设（项）:支出决算数为289.09万元，比上年决算增加289.09万元，增长100%，主要原因是：2023年度新增人才项目</w:t>
      </w:r>
      <w:r>
        <w:rPr>
          <w:rFonts w:hint="eastAsia" w:eastAsia="仿宋_GB2312"/>
          <w:sz w:val="32"/>
          <w:szCs w:val="32"/>
          <w:lang w:val="zh-CN"/>
        </w:rPr>
        <w:t>。</w:t>
      </w:r>
    </w:p>
    <w:p w14:paraId="1330558A">
      <w:pPr>
        <w:ind w:firstLine="640" w:firstLineChars="200"/>
        <w:rPr>
          <w:rFonts w:eastAsia="仿宋_GB2312"/>
          <w:sz w:val="32"/>
          <w:szCs w:val="32"/>
          <w:lang w:val="zh-CN"/>
        </w:rPr>
      </w:pPr>
      <w:r>
        <w:rPr>
          <w:rFonts w:hint="eastAsia" w:eastAsia="仿宋_GB2312"/>
          <w:sz w:val="32"/>
          <w:szCs w:val="32"/>
        </w:rPr>
        <w:t>8.农林水支出（类）农业农村（款）农业生产发展（项）:支出决算数为1,451.00万元，比上年决算增加1,431.00万元，增长7155.00%，主要原因是：</w:t>
      </w:r>
      <w:r>
        <w:rPr>
          <w:rFonts w:hint="eastAsia" w:ascii="仿宋_GB2312" w:eastAsia="仿宋_GB2312"/>
          <w:sz w:val="32"/>
          <w:szCs w:val="32"/>
        </w:rPr>
        <w:t>追加2023年奶业生产发展项目8万元，现代畜禽种业提升233万元，新疆肉羊产业集群1200万元，伊犁马产业集群10万元</w:t>
      </w:r>
      <w:r>
        <w:rPr>
          <w:rFonts w:hint="eastAsia" w:eastAsia="仿宋_GB2312"/>
          <w:sz w:val="32"/>
          <w:szCs w:val="32"/>
          <w:lang w:val="zh-CN"/>
        </w:rPr>
        <w:t>。</w:t>
      </w:r>
    </w:p>
    <w:p w14:paraId="2AD7F527">
      <w:pPr>
        <w:ind w:firstLine="640" w:firstLineChars="200"/>
        <w:rPr>
          <w:rFonts w:eastAsia="仿宋_GB2312"/>
          <w:sz w:val="32"/>
          <w:szCs w:val="32"/>
          <w:lang w:val="zh-CN"/>
        </w:rPr>
      </w:pPr>
      <w:r>
        <w:rPr>
          <w:rFonts w:hint="eastAsia" w:eastAsia="仿宋_GB2312"/>
          <w:sz w:val="32"/>
          <w:szCs w:val="32"/>
        </w:rPr>
        <w:t>9.农林水支出（类）农业农村（款）其他农业农村支出（项）:支出决算数为0.00万元，比上年决算减少320.00万元，下降100%，主要原因是：2022年度</w:t>
      </w:r>
      <w:r>
        <w:rPr>
          <w:rFonts w:hint="eastAsia" w:ascii="仿宋_GB2312" w:eastAsia="仿宋_GB2312"/>
          <w:sz w:val="32"/>
          <w:szCs w:val="32"/>
        </w:rPr>
        <w:t>奶业生产发展项目和现代畜禽种业提升</w:t>
      </w:r>
      <w:r>
        <w:rPr>
          <w:rFonts w:hint="eastAsia" w:eastAsia="仿宋_GB2312"/>
          <w:sz w:val="32"/>
          <w:szCs w:val="32"/>
          <w:lang w:val="zh-CN"/>
        </w:rPr>
        <w:t>在该款类项下核算，</w:t>
      </w:r>
      <w:r>
        <w:rPr>
          <w:rFonts w:hint="eastAsia" w:eastAsia="仿宋_GB2312"/>
          <w:sz w:val="32"/>
          <w:szCs w:val="32"/>
        </w:rPr>
        <w:t>2023年度的</w:t>
      </w:r>
      <w:r>
        <w:rPr>
          <w:rFonts w:hint="eastAsia" w:ascii="仿宋_GB2312" w:eastAsia="仿宋_GB2312"/>
          <w:sz w:val="32"/>
          <w:szCs w:val="32"/>
        </w:rPr>
        <w:t>奶业生产发展项目和现代畜禽种业提升项目在2130122下核算</w:t>
      </w:r>
      <w:r>
        <w:rPr>
          <w:rFonts w:hint="eastAsia" w:eastAsia="仿宋_GB2312"/>
          <w:sz w:val="32"/>
          <w:szCs w:val="32"/>
          <w:lang w:val="zh-CN"/>
        </w:rPr>
        <w:t>。</w:t>
      </w:r>
    </w:p>
    <w:p w14:paraId="20BB3107">
      <w:pPr>
        <w:ind w:firstLine="640" w:firstLineChars="200"/>
        <w:rPr>
          <w:rFonts w:eastAsia="仿宋_GB2312"/>
          <w:sz w:val="32"/>
          <w:szCs w:val="32"/>
          <w:lang w:val="zh-CN"/>
        </w:rPr>
      </w:pPr>
      <w:r>
        <w:rPr>
          <w:rFonts w:hint="eastAsia" w:eastAsia="仿宋_GB2312"/>
          <w:sz w:val="32"/>
          <w:szCs w:val="32"/>
        </w:rPr>
        <w:t>10.农林水支出（类）农业农村（款）科技转化与推广服务（项）:支出决算数为0.00万元，比上年决算减少25.00万元，下降100%，主要原因是：2023年度</w:t>
      </w:r>
      <w:r>
        <w:rPr>
          <w:rFonts w:hint="eastAsia" w:eastAsia="仿宋_GB2312"/>
          <w:sz w:val="32"/>
          <w:szCs w:val="32"/>
          <w:lang w:val="zh-CN"/>
        </w:rPr>
        <w:t>该款类项下未安排项目。</w:t>
      </w:r>
    </w:p>
    <w:p w14:paraId="2CAD40F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77BE3E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1,587.68万元，其中：人员经费1,484.44万元，包括：基本工资、津贴补贴、奖金、绩效工资、机关事业单位基本养老保险缴费、职业年金缴费、职工基本医疗保险缴费、公务员医疗补助缴费、其他社会保障缴费、住房公积金、离休费、退休费、抚恤金、其他对个人和家庭的补助。</w:t>
      </w:r>
    </w:p>
    <w:p w14:paraId="7BB7DDF0">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公用经费103.23万元，包括：办公费、水费、电费、邮电费、取暖费、物业管理费、差旅费、工会经费、福利费、公务用车运行维护费、其他交通费用、其他商品和服务支出。</w:t>
      </w:r>
    </w:p>
    <w:p w14:paraId="4782D41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8C63D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“三公”经费支出3.10万元，</w:t>
      </w:r>
      <w:r>
        <w:rPr>
          <w:rFonts w:hint="eastAsia" w:ascii="仿宋_GB2312" w:eastAsia="仿宋_GB2312"/>
          <w:sz w:val="32"/>
          <w:szCs w:val="32"/>
        </w:rPr>
        <w:t>比上年</w:t>
      </w:r>
      <w:r>
        <w:rPr>
          <w:rFonts w:hint="eastAsia" w:ascii="仿宋_GB2312" w:eastAsia="仿宋_GB2312"/>
          <w:sz w:val="32"/>
          <w:szCs w:val="32"/>
          <w:lang w:val="zh-CN"/>
        </w:rPr>
        <w:t>减少1.23万元，</w:t>
      </w:r>
      <w:r>
        <w:rPr>
          <w:rFonts w:hint="eastAsia" w:ascii="仿宋_GB2312" w:eastAsia="仿宋_GB2312"/>
          <w:sz w:val="32"/>
          <w:szCs w:val="32"/>
        </w:rPr>
        <w:t>下降28.41%,</w:t>
      </w:r>
      <w:r>
        <w:rPr>
          <w:rFonts w:hint="eastAsia" w:ascii="仿宋_GB2312" w:eastAsia="仿宋_GB2312"/>
          <w:sz w:val="32"/>
          <w:szCs w:val="32"/>
          <w:lang w:val="zh-CN"/>
        </w:rPr>
        <w:t>主要原因是：</w:t>
      </w:r>
      <w:r>
        <w:rPr>
          <w:rFonts w:ascii="仿宋_GB2312" w:eastAsia="仿宋_GB2312"/>
          <w:sz w:val="32"/>
          <w:szCs w:val="32"/>
        </w:rPr>
        <w:t>我单位严格执行“三公”经费预算，加强公务用车管理，减少公车出行，严格控制“三公”经费支出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w:t>
      </w:r>
      <w:r>
        <w:rPr>
          <w:rFonts w:hint="eastAsia" w:ascii="仿宋_GB2312" w:eastAsia="仿宋_GB2312"/>
          <w:sz w:val="32"/>
          <w:szCs w:val="32"/>
        </w:rPr>
        <w:t>未安排</w:t>
      </w:r>
      <w:r>
        <w:rPr>
          <w:rFonts w:hint="eastAsia" w:ascii="仿宋_GB2312" w:eastAsia="仿宋_GB2312"/>
          <w:sz w:val="32"/>
          <w:szCs w:val="32"/>
          <w:lang w:val="zh-CN"/>
        </w:rPr>
        <w:t>因公出国（境）费用；公务用车购置及运行维护费支出3.10万元，占100.00%，比上年减少1.23万元，</w:t>
      </w:r>
      <w:r>
        <w:rPr>
          <w:rFonts w:hint="eastAsia" w:ascii="仿宋_GB2312" w:eastAsia="仿宋_GB2312"/>
          <w:sz w:val="32"/>
          <w:szCs w:val="32"/>
        </w:rPr>
        <w:t>下降28.41%,</w:t>
      </w:r>
      <w:r>
        <w:rPr>
          <w:rFonts w:hint="eastAsia" w:ascii="仿宋_GB2312" w:eastAsia="仿宋_GB2312"/>
          <w:sz w:val="32"/>
          <w:szCs w:val="32"/>
          <w:lang w:val="zh-CN"/>
        </w:rPr>
        <w:t>主要原因是：</w:t>
      </w:r>
      <w:r>
        <w:rPr>
          <w:rFonts w:ascii="仿宋_GB2312" w:eastAsia="仿宋_GB2312"/>
          <w:sz w:val="32"/>
          <w:szCs w:val="32"/>
        </w:rPr>
        <w:t>我单位严格执行“三公”经费预算，加强公务用车管理，减少公车出行，严格控制“三公”经费支出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w:t>
      </w:r>
      <w:r>
        <w:rPr>
          <w:rFonts w:hint="eastAsia" w:ascii="仿宋_GB2312" w:eastAsia="仿宋_GB2312"/>
          <w:sz w:val="32"/>
          <w:szCs w:val="32"/>
        </w:rPr>
        <w:t>未安排</w:t>
      </w:r>
      <w:r>
        <w:rPr>
          <w:rFonts w:hint="eastAsia" w:ascii="仿宋_GB2312" w:eastAsia="仿宋_GB2312"/>
          <w:sz w:val="32"/>
          <w:szCs w:val="32"/>
          <w:lang w:val="zh-CN"/>
        </w:rPr>
        <w:t>公务接待费。</w:t>
      </w:r>
    </w:p>
    <w:p w14:paraId="654C5B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371B2B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14:paraId="21C7DB8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公务用车购置及运行维护费3.10万元，其中：公务用车购置费0.00万元，公务用车运行维护费3.10万元。</w:t>
      </w:r>
      <w:r>
        <w:rPr>
          <w:rFonts w:hint="eastAsia" w:ascii="仿宋_GB2312" w:eastAsia="仿宋_GB2312"/>
          <w:sz w:val="32"/>
          <w:szCs w:val="32"/>
        </w:rPr>
        <w:t>公务用车运行维护费开支内容包括车辆保险及日常维护维修</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原因是：国有资产占用情况</w:t>
      </w:r>
      <w:r>
        <w:rPr>
          <w:rFonts w:hint="eastAsia" w:ascii="仿宋_GB2312" w:eastAsia="仿宋_GB2312"/>
          <w:sz w:val="32"/>
          <w:szCs w:val="32"/>
        </w:rPr>
        <w:t>中固定资产车辆与</w:t>
      </w:r>
      <w:r>
        <w:rPr>
          <w:rFonts w:hint="eastAsia" w:ascii="仿宋_GB2312" w:eastAsia="仿宋_GB2312"/>
          <w:sz w:val="32"/>
          <w:szCs w:val="32"/>
          <w:lang w:val="zh-CN"/>
        </w:rPr>
        <w:t>公务用车</w:t>
      </w:r>
      <w:r>
        <w:rPr>
          <w:rFonts w:hint="eastAsia" w:ascii="仿宋_GB2312" w:eastAsia="仿宋_GB2312"/>
          <w:sz w:val="32"/>
          <w:szCs w:val="32"/>
        </w:rPr>
        <w:t>保有量无差异</w:t>
      </w:r>
      <w:r>
        <w:rPr>
          <w:rFonts w:hint="eastAsia" w:ascii="仿宋_GB2312" w:eastAsia="仿宋_GB2312"/>
          <w:sz w:val="32"/>
          <w:szCs w:val="32"/>
          <w:lang w:val="zh-CN"/>
        </w:rPr>
        <w:t>。</w:t>
      </w:r>
    </w:p>
    <w:p w14:paraId="46ECA95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公务接待费0.00万元，开支内容包括我单位未安排此项经费预算。单位全年安排的国内公务接待0批次，0人次。</w:t>
      </w:r>
    </w:p>
    <w:p w14:paraId="16705FD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预算数3.10万元，决算数3.10万元，预决算差异率0.00%，主要原因是：</w:t>
      </w:r>
      <w:r>
        <w:rPr>
          <w:rFonts w:ascii="仿宋_GB2312" w:eastAsia="仿宋_GB2312"/>
          <w:sz w:val="32"/>
          <w:szCs w:val="32"/>
        </w:rPr>
        <w:t>我单位严格执行“三公”经费预算，加强公务用车管理，减少公车出行，严格控制“三公”经费支出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0.00万元，决算数0.00万元，预决算差异率0.00%，主要原因是：我单位未安排此项经费预算；公务用车购置费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预算数0.00万元，决算数0.00万元，预决算差异率0.00%，主要原因是：我单位未安排此项经费预算；公务用车运行费</w:t>
      </w:r>
      <w:r>
        <w:rPr>
          <w:rFonts w:hint="eastAsia" w:ascii="仿宋_GB2312" w:eastAsia="仿宋_GB2312"/>
          <w:sz w:val="32"/>
          <w:szCs w:val="32"/>
        </w:rPr>
        <w:t>全年</w:t>
      </w:r>
      <w:r>
        <w:rPr>
          <w:rFonts w:hint="eastAsia" w:ascii="仿宋_GB2312" w:eastAsia="仿宋_GB2312"/>
          <w:sz w:val="32"/>
          <w:szCs w:val="32"/>
          <w:lang w:val="zh-CN"/>
        </w:rPr>
        <w:t>预算数3.10万元，决算数3.10万元，预决算差异率0.00%，主要原因是：</w:t>
      </w:r>
      <w:r>
        <w:rPr>
          <w:rFonts w:ascii="仿宋_GB2312" w:eastAsia="仿宋_GB2312"/>
          <w:sz w:val="32"/>
          <w:szCs w:val="32"/>
        </w:rPr>
        <w:t>我单位严格执行“三公”经费预算，加强公务用车管理，减少公车出行，严格控制“三公”经费支出</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预算数0.00万元，决算数0.00万元，预决算差异率0.00%，主要原因是：我单位未安排此项经费预算。</w:t>
      </w:r>
    </w:p>
    <w:p w14:paraId="5894D8AF">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8E83F36">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3D41B82">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B258864">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AD74B06">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CAE0A5B">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E0E942E">
      <w:pPr>
        <w:ind w:firstLine="640" w:firstLineChars="200"/>
        <w:jc w:val="left"/>
        <w:rPr>
          <w:rFonts w:eastAsia="仿宋_GB2312"/>
          <w:sz w:val="32"/>
          <w:szCs w:val="32"/>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新疆畜牧科学院畜牧研究所（事业单位）公用经费支出103.23万元，</w:t>
      </w:r>
      <w:r>
        <w:rPr>
          <w:rFonts w:hint="eastAsia" w:eastAsia="仿宋_GB2312"/>
          <w:sz w:val="32"/>
          <w:szCs w:val="32"/>
          <w:lang w:val="zh-CN"/>
        </w:rPr>
        <w:t>比上年增加16.94万元，增长19.63%，主要原因是：</w:t>
      </w:r>
      <w:r>
        <w:rPr>
          <w:rFonts w:hint="eastAsia" w:eastAsia="仿宋_GB2312"/>
          <w:sz w:val="32"/>
          <w:szCs w:val="32"/>
          <w:lang w:val="zh-CN" w:eastAsia="zh-CN"/>
        </w:rPr>
        <w:t>由于部分人员职称级别调整，工资增长，福利费和工会经费相应增加</w:t>
      </w:r>
      <w:r>
        <w:rPr>
          <w:rFonts w:hint="eastAsia" w:eastAsia="仿宋_GB2312"/>
          <w:sz w:val="32"/>
          <w:szCs w:val="32"/>
        </w:rPr>
        <w:t>。</w:t>
      </w:r>
    </w:p>
    <w:p w14:paraId="254125C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415DB82">
      <w:pPr>
        <w:ind w:firstLine="640" w:firstLineChars="200"/>
        <w:jc w:val="left"/>
        <w:rPr>
          <w:rFonts w:eastAsia="仿宋_GB2312"/>
          <w:sz w:val="32"/>
          <w:szCs w:val="32"/>
          <w:lang w:val="zh-CN"/>
        </w:rPr>
      </w:pPr>
      <w:r>
        <w:rPr>
          <w:rFonts w:hint="eastAsia" w:eastAsia="仿宋_GB2312"/>
          <w:sz w:val="32"/>
          <w:szCs w:val="32"/>
          <w:lang w:val="zh-CN"/>
        </w:rPr>
        <w:t>2023年度政府采购支出总额631.76万元，其中：政府采购货物支出578.87万元、政府采购工程支出0.00万元、政府采购服务支出52.88万元。</w:t>
      </w:r>
    </w:p>
    <w:p w14:paraId="5780EEB9">
      <w:pPr>
        <w:ind w:firstLine="640" w:firstLineChars="200"/>
        <w:jc w:val="left"/>
        <w:rPr>
          <w:rFonts w:eastAsia="仿宋_GB2312"/>
          <w:sz w:val="32"/>
          <w:szCs w:val="32"/>
        </w:rPr>
      </w:pPr>
      <w:r>
        <w:rPr>
          <w:rFonts w:hint="eastAsia" w:eastAsia="仿宋_GB2312"/>
          <w:sz w:val="32"/>
          <w:szCs w:val="32"/>
          <w:lang w:val="zh-CN"/>
        </w:rPr>
        <w:t>授予中小企业合同金额631.76万元，占政府采购支出总额的100.00</w:t>
      </w:r>
      <w:r>
        <w:rPr>
          <w:rFonts w:eastAsia="仿宋_GB2312"/>
          <w:sz w:val="32"/>
          <w:szCs w:val="32"/>
          <w:lang w:val="zh-CN"/>
        </w:rPr>
        <w:t>%</w:t>
      </w:r>
      <w:r>
        <w:rPr>
          <w:rFonts w:hint="eastAsia" w:eastAsia="仿宋_GB2312"/>
          <w:sz w:val="32"/>
          <w:szCs w:val="32"/>
          <w:lang w:val="zh-CN"/>
        </w:rPr>
        <w:t>，其中：授予小微企业合同金额631.76万元，占政府采购支出总额的100.00</w:t>
      </w:r>
      <w:r>
        <w:rPr>
          <w:rFonts w:eastAsia="仿宋_GB2312"/>
          <w:sz w:val="32"/>
          <w:szCs w:val="32"/>
          <w:lang w:val="zh-CN"/>
        </w:rPr>
        <w:t>%</w:t>
      </w:r>
      <w:r>
        <w:rPr>
          <w:rFonts w:hint="eastAsia" w:eastAsia="仿宋_GB2312"/>
          <w:sz w:val="32"/>
          <w:szCs w:val="32"/>
        </w:rPr>
        <w:t>。</w:t>
      </w:r>
    </w:p>
    <w:p w14:paraId="4CE113F1">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53D9B45">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2,358.09</w:t>
      </w:r>
      <w:r>
        <w:rPr>
          <w:rFonts w:hint="eastAsia" w:eastAsia="仿宋_GB2312"/>
          <w:sz w:val="32"/>
          <w:szCs w:val="32"/>
        </w:rPr>
        <w:t>万元，房</w:t>
      </w:r>
      <w:r>
        <w:rPr>
          <w:rFonts w:hint="eastAsia" w:eastAsia="仿宋_GB2312"/>
          <w:sz w:val="32"/>
          <w:szCs w:val="32"/>
          <w:lang w:val="zh-CN"/>
        </w:rPr>
        <w:t>屋180.00平方米，价值17.61万元。车辆3辆，价值123.97万元，其中：副部（省）级及以上领导用车0辆、主要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一般公务用车</w:t>
      </w:r>
      <w:r>
        <w:rPr>
          <w:rFonts w:hint="eastAsia" w:eastAsia="仿宋_GB2312"/>
          <w:sz w:val="32"/>
          <w:szCs w:val="32"/>
          <w:lang w:val="zh-CN"/>
        </w:rPr>
        <w:t>；单价100万元（含）以上设备（不含车辆）1</w:t>
      </w:r>
      <w:r>
        <w:rPr>
          <w:rFonts w:hint="eastAsia" w:eastAsia="仿宋_GB2312"/>
          <w:sz w:val="32"/>
          <w:szCs w:val="32"/>
        </w:rPr>
        <w:t>台</w:t>
      </w:r>
      <w:r>
        <w:rPr>
          <w:rFonts w:hint="eastAsia" w:eastAsia="仿宋_GB2312"/>
          <w:sz w:val="32"/>
          <w:szCs w:val="32"/>
          <w:lang w:val="zh-CN"/>
        </w:rPr>
        <w:t>。</w:t>
      </w:r>
    </w:p>
    <w:p w14:paraId="52C76367">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05427A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ascii="仿宋_GB2312" w:eastAsia="仿宋_GB2312"/>
          <w:sz w:val="32"/>
          <w:szCs w:val="32"/>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0</w:t>
      </w:r>
      <w:r>
        <w:rPr>
          <w:rFonts w:hint="eastAsia" w:ascii="仿宋_GB2312" w:eastAsia="仿宋_GB2312"/>
          <w:sz w:val="32"/>
          <w:szCs w:val="32"/>
        </w:rPr>
        <w:t>万元，实际执行总额</w:t>
      </w:r>
      <w:r>
        <w:rPr>
          <w:rFonts w:ascii="仿宋_GB2312" w:eastAsia="仿宋_GB2312"/>
          <w:sz w:val="32"/>
          <w:szCs w:val="32"/>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；我单位整体支出绩效自评是由自治区科技厅完成；</w:t>
      </w:r>
      <w:r>
        <w:rPr>
          <w:rFonts w:hint="eastAsia" w:ascii="仿宋_GB2312" w:eastAsia="仿宋_GB2312"/>
          <w:sz w:val="32"/>
          <w:szCs w:val="32"/>
        </w:rPr>
        <w:t>预算绩效评价项目2个，全年预算数1260万元，全年执行数1260万元。预算绩效管理取得的成效：</w:t>
      </w:r>
      <w:r>
        <w:rPr>
          <w:rFonts w:ascii="仿宋_GB2312" w:eastAsia="仿宋_GB2312"/>
          <w:sz w:val="32"/>
          <w:szCs w:val="32"/>
        </w:rPr>
        <w:t>一是为我国和我区从事畜牧业教学、科研和生产单位提供了大量有价值的畜牧科技情报信息；二是对促进我国和我区畜牧业的科技进步和生产发展起到了积极作用</w:t>
      </w:r>
      <w:r>
        <w:rPr>
          <w:rFonts w:hint="eastAsia" w:ascii="仿宋_GB2312" w:eastAsia="仿宋_GB2312"/>
          <w:sz w:val="32"/>
          <w:szCs w:val="32"/>
        </w:rPr>
        <w:t>。发现的问题及原因：</w:t>
      </w:r>
      <w:r>
        <w:rPr>
          <w:rFonts w:ascii="仿宋_GB2312" w:eastAsia="仿宋_GB2312"/>
          <w:sz w:val="32"/>
          <w:szCs w:val="32"/>
        </w:rPr>
        <w:t>一是要改进管理方式方法，提高资金使用效益；二是有的绩效评价指标设置不科学，需要改进</w:t>
      </w:r>
      <w:r>
        <w:rPr>
          <w:rFonts w:hint="eastAsia" w:ascii="仿宋_GB2312" w:eastAsia="仿宋_GB2312"/>
          <w:sz w:val="32"/>
          <w:szCs w:val="32"/>
        </w:rPr>
        <w:t>。下一步改进措施：</w:t>
      </w:r>
      <w:r>
        <w:rPr>
          <w:rFonts w:ascii="仿宋_GB2312" w:eastAsia="仿宋_GB2312"/>
          <w:sz w:val="32"/>
          <w:szCs w:val="32"/>
        </w:rPr>
        <w:t>一是要加强绩效“全过程”管理力度，按时完成绩效管理任务；二是合理设置绩效评价指标</w:t>
      </w:r>
      <w:r>
        <w:rPr>
          <w:rFonts w:hint="eastAsia" w:ascii="仿宋_GB2312" w:eastAsia="仿宋_GB2312"/>
          <w:sz w:val="32"/>
          <w:szCs w:val="32"/>
        </w:rPr>
        <w:t>。具体项目自评情况附绩效自评表。</w:t>
      </w:r>
    </w:p>
    <w:p w14:paraId="218353B3">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4DCEE1D">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5CA79EC">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52FC55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DC2114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4B3D79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2D797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A75BC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70A6C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8027E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909FB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4F61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20D12F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7612E5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153650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39920A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B728C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90CDF24">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D828888">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B368CF3">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695E6F6">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5966267">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r>
        <w:rPr>
          <w:rFonts w:hint="eastAsia" w:ascii="黑体" w:hAnsi="黑体" w:eastAsia="仿宋_GB2312" w:cs="宋体"/>
          <w:bCs/>
          <w:kern w:val="0"/>
          <w:sz w:val="32"/>
          <w:szCs w:val="32"/>
        </w:rPr>
        <w:t>》</w:t>
      </w:r>
    </w:p>
    <w:p w14:paraId="40557242">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0A26147">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27A7EB1">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144A576">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2C095F4">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8A82F66">
      <w:pPr>
        <w:ind w:firstLine="640" w:firstLineChars="200"/>
        <w:rPr>
          <w:rFonts w:ascii="仿宋_GB2312" w:eastAsia="仿宋_GB2312"/>
          <w:sz w:val="32"/>
          <w:szCs w:val="32"/>
        </w:rPr>
      </w:pPr>
    </w:p>
    <w:p w14:paraId="7D6C5D1C">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DE04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22450C">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622450C">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70848"/>
    <w:rsid w:val="00213C59"/>
    <w:rsid w:val="00260A50"/>
    <w:rsid w:val="00302305"/>
    <w:rsid w:val="003210CE"/>
    <w:rsid w:val="003254AC"/>
    <w:rsid w:val="007B2C77"/>
    <w:rsid w:val="009A7080"/>
    <w:rsid w:val="00B70D59"/>
    <w:rsid w:val="00BE6989"/>
    <w:rsid w:val="00D10D6C"/>
    <w:rsid w:val="00D70848"/>
    <w:rsid w:val="00F52A8D"/>
    <w:rsid w:val="017C4678"/>
    <w:rsid w:val="019404F8"/>
    <w:rsid w:val="02BD3108"/>
    <w:rsid w:val="02F73D26"/>
    <w:rsid w:val="034D4FEF"/>
    <w:rsid w:val="035D1785"/>
    <w:rsid w:val="039F47CE"/>
    <w:rsid w:val="03E05CE8"/>
    <w:rsid w:val="03F973EE"/>
    <w:rsid w:val="043E5B56"/>
    <w:rsid w:val="04562B7F"/>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03E7C"/>
    <w:rsid w:val="0A7809B7"/>
    <w:rsid w:val="0A7B4867"/>
    <w:rsid w:val="0A840954"/>
    <w:rsid w:val="0A9928ED"/>
    <w:rsid w:val="0B2C3345"/>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6A1AD2"/>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680E1F"/>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6F92D14"/>
    <w:rsid w:val="27201D62"/>
    <w:rsid w:val="27286E73"/>
    <w:rsid w:val="27CF2642"/>
    <w:rsid w:val="27E777F5"/>
    <w:rsid w:val="27EA1D4C"/>
    <w:rsid w:val="27EA2E41"/>
    <w:rsid w:val="282459E2"/>
    <w:rsid w:val="283A7FE5"/>
    <w:rsid w:val="285F51FF"/>
    <w:rsid w:val="28DF2665"/>
    <w:rsid w:val="29072599"/>
    <w:rsid w:val="291029F3"/>
    <w:rsid w:val="291E5EB5"/>
    <w:rsid w:val="29CB58F0"/>
    <w:rsid w:val="2A053397"/>
    <w:rsid w:val="2A145E96"/>
    <w:rsid w:val="2A2131BB"/>
    <w:rsid w:val="2AF5378F"/>
    <w:rsid w:val="2B673AA6"/>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A06B62"/>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567E05"/>
    <w:rsid w:val="3A893816"/>
    <w:rsid w:val="3A893B6D"/>
    <w:rsid w:val="3AD1763A"/>
    <w:rsid w:val="3B6716E3"/>
    <w:rsid w:val="3B6C6B2D"/>
    <w:rsid w:val="3C242659"/>
    <w:rsid w:val="3C96719C"/>
    <w:rsid w:val="3CA72BE8"/>
    <w:rsid w:val="3CF37F8C"/>
    <w:rsid w:val="3D137554"/>
    <w:rsid w:val="3D5275AC"/>
    <w:rsid w:val="3DCC2473"/>
    <w:rsid w:val="3DEB0883"/>
    <w:rsid w:val="3E2527BF"/>
    <w:rsid w:val="3E30664E"/>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C6F8A"/>
    <w:rsid w:val="41431AD5"/>
    <w:rsid w:val="414B3C0F"/>
    <w:rsid w:val="417C1CE7"/>
    <w:rsid w:val="41900018"/>
    <w:rsid w:val="41944406"/>
    <w:rsid w:val="41CE128F"/>
    <w:rsid w:val="41DA6F12"/>
    <w:rsid w:val="42130F07"/>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C1869"/>
    <w:rsid w:val="4B4C0111"/>
    <w:rsid w:val="4B8553A9"/>
    <w:rsid w:val="4BDB3730"/>
    <w:rsid w:val="4C200F7A"/>
    <w:rsid w:val="4CEE3180"/>
    <w:rsid w:val="4D0F4AF6"/>
    <w:rsid w:val="4DE54E52"/>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3E302FF"/>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553196"/>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702B12"/>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5662</Words>
  <Characters>6497</Characters>
  <Lines>53</Lines>
  <Paragraphs>14</Paragraphs>
  <TotalTime>26</TotalTime>
  <ScaleCrop>false</ScaleCrop>
  <LinksUpToDate>false</LinksUpToDate>
  <CharactersWithSpaces>6508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加多淀粉的黑馒头怪</cp:lastModifiedBy>
  <dcterms:modified xsi:type="dcterms:W3CDTF">2024-11-27T08:05:28Z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