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02FA0">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FE104B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FC4703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新疆维吾尔自治区环境保护科学研究院</w:t>
      </w:r>
    </w:p>
    <w:p w14:paraId="7D0679C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5844052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ABE185A">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473C0F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78572FA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0C9BB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1BC9C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CF0D95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BF27F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AE9B3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F117D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52935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E3CB0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93D34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A9EA4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1656E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870D10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B9B0E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4DB6B8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3EF05C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A43FB4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BAD4B5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FC825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7AA3E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49140F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A06DC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FEC7F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AF67A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AB97E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29C08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757AD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5C583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FD532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F8AE4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EDF9560">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EBEB19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E4BEA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D9482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6BFEA361">
      <w:pPr>
        <w:ind w:firstLine="652"/>
        <w:rPr>
          <w:rFonts w:hint="eastAsia" w:ascii="仿宋_GB2312" w:eastAsia="仿宋_GB2312"/>
          <w:color w:val="auto"/>
          <w:sz w:val="32"/>
          <w:szCs w:val="32"/>
          <w:highlight w:val="yellow"/>
        </w:rPr>
      </w:pPr>
      <w:r>
        <w:rPr>
          <w:rFonts w:hint="eastAsia" w:ascii="仿宋_GB2312" w:eastAsia="仿宋_GB2312"/>
          <w:sz w:val="32"/>
          <w:szCs w:val="32"/>
          <w:highlight w:val="none"/>
        </w:rPr>
        <w:t>新疆维吾尔自治区环境保护科学研究院</w:t>
      </w:r>
      <w:r>
        <w:rPr>
          <w:rFonts w:ascii="仿宋_GB2312" w:eastAsia="仿宋_GB2312"/>
          <w:sz w:val="32"/>
          <w:szCs w:val="32"/>
          <w:highlight w:val="none"/>
        </w:rPr>
        <w:t>成立于1976年5月，</w:t>
      </w:r>
      <w:r>
        <w:rPr>
          <w:rFonts w:hint="eastAsia" w:ascii="仿宋_GB2312" w:eastAsia="仿宋_GB2312"/>
          <w:sz w:val="32"/>
          <w:szCs w:val="32"/>
          <w:highlight w:val="none"/>
          <w:lang w:eastAsia="zh-CN"/>
        </w:rPr>
        <w:t>是</w:t>
      </w:r>
      <w:r>
        <w:rPr>
          <w:rFonts w:hint="eastAsia" w:ascii="仿宋_GB2312" w:eastAsia="仿宋_GB2312"/>
          <w:sz w:val="32"/>
          <w:szCs w:val="32"/>
          <w:highlight w:val="none"/>
        </w:rPr>
        <w:t>集内陆水环境、绿洲城市大气环境、土壤与固体废物、干旱区生态环境基础与应用研究、污染治理及清洁生产技术研发与应用、环境规划与评估为一体的综合性</w:t>
      </w:r>
      <w:r>
        <w:rPr>
          <w:rFonts w:hint="eastAsia" w:ascii="仿宋_GB2312" w:eastAsia="仿宋_GB2312"/>
          <w:sz w:val="32"/>
          <w:szCs w:val="32"/>
          <w:highlight w:val="none"/>
          <w:lang w:eastAsia="zh-CN"/>
        </w:rPr>
        <w:t>生态环境</w:t>
      </w:r>
      <w:r>
        <w:rPr>
          <w:rFonts w:hint="eastAsia" w:ascii="仿宋_GB2312" w:eastAsia="仿宋_GB2312"/>
          <w:sz w:val="32"/>
          <w:szCs w:val="32"/>
          <w:highlight w:val="none"/>
        </w:rPr>
        <w:t>科研机构。秉承“科研立院、人才强院、特色兴院、创新发展”思路，以生态环境保护与管理需求为导向，提供</w:t>
      </w:r>
      <w:r>
        <w:rPr>
          <w:rFonts w:hint="eastAsia" w:ascii="仿宋_GB2312" w:eastAsia="仿宋_GB2312"/>
          <w:sz w:val="32"/>
          <w:szCs w:val="32"/>
          <w:highlight w:val="none"/>
          <w:lang w:eastAsia="zh-CN"/>
        </w:rPr>
        <w:t>生态</w:t>
      </w:r>
      <w:r>
        <w:rPr>
          <w:rFonts w:hint="eastAsia" w:ascii="仿宋_GB2312" w:eastAsia="仿宋_GB2312"/>
          <w:sz w:val="32"/>
          <w:szCs w:val="32"/>
          <w:highlight w:val="none"/>
        </w:rPr>
        <w:t>环境科技支撑；围绕丝绸之路经济带和生态文明建设，拓展面向西部和中亚区域的环境科技服务</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逐步建成了区内外具有一定影响力的</w:t>
      </w:r>
      <w:r>
        <w:rPr>
          <w:rFonts w:hint="eastAsia" w:ascii="仿宋_GB2312" w:eastAsia="仿宋_GB2312"/>
          <w:sz w:val="32"/>
          <w:szCs w:val="32"/>
          <w:highlight w:val="none"/>
          <w:lang w:eastAsia="zh-CN"/>
        </w:rPr>
        <w:t>生态环境保护</w:t>
      </w:r>
      <w:r>
        <w:rPr>
          <w:rFonts w:hint="eastAsia" w:ascii="仿宋_GB2312" w:eastAsia="仿宋_GB2312"/>
          <w:sz w:val="32"/>
          <w:szCs w:val="32"/>
          <w:highlight w:val="none"/>
        </w:rPr>
        <w:t>科研基地和人才培养基地。</w:t>
      </w:r>
    </w:p>
    <w:p w14:paraId="23936C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83CD5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新疆维吾尔自治区环境保护科学研究院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52</w:t>
      </w:r>
      <w:r>
        <w:rPr>
          <w:rFonts w:hint="eastAsia" w:ascii="仿宋_GB2312" w:eastAsia="仿宋_GB2312"/>
          <w:color w:val="auto"/>
          <w:sz w:val="32"/>
          <w:szCs w:val="32"/>
          <w:highlight w:val="none"/>
        </w:rPr>
        <w:t>人。</w:t>
      </w:r>
    </w:p>
    <w:p w14:paraId="0443C1BA">
      <w:pPr>
        <w:pStyle w:val="15"/>
        <w:spacing w:line="560" w:lineRule="exact"/>
        <w:ind w:firstLine="560"/>
        <w:rPr>
          <w:rFonts w:hint="eastAsia" w:ascii="仿宋" w:hAnsi="仿宋" w:eastAsia="仿宋"/>
          <w:color w:val="000000"/>
          <w:sz w:val="28"/>
          <w:szCs w:val="28"/>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14</w:t>
      </w:r>
      <w:r>
        <w:rPr>
          <w:rFonts w:hint="eastAsia" w:ascii="仿宋_GB2312" w:hAnsi="黑体" w:eastAsia="仿宋_GB2312" w:cs="宋体"/>
          <w:bCs/>
          <w:color w:val="auto"/>
          <w:kern w:val="0"/>
          <w:sz w:val="32"/>
          <w:szCs w:val="32"/>
          <w:highlight w:val="none"/>
        </w:rPr>
        <w:t>个处室，</w:t>
      </w:r>
      <w:r>
        <w:rPr>
          <w:rFonts w:hint="eastAsia" w:ascii="仿宋_GB2312" w:hAnsi="黑体" w:eastAsia="仿宋_GB2312" w:cs="宋体"/>
          <w:bCs/>
          <w:kern w:val="0"/>
          <w:sz w:val="32"/>
          <w:szCs w:val="32"/>
          <w:highlight w:val="none"/>
        </w:rPr>
        <w:t>分别是：</w:t>
      </w:r>
      <w:bookmarkStart w:id="6" w:name="_Toc3092"/>
      <w:bookmarkStart w:id="7" w:name="_Toc29374"/>
      <w:r>
        <w:rPr>
          <w:rFonts w:hint="eastAsia" w:ascii="仿宋_GB2312" w:hAnsi="黑体" w:eastAsia="仿宋_GB2312" w:cs="宋体"/>
          <w:bCs/>
          <w:kern w:val="0"/>
          <w:sz w:val="32"/>
          <w:szCs w:val="32"/>
          <w:highlight w:val="none"/>
        </w:rPr>
        <w:t>办公室、</w:t>
      </w:r>
      <w:bookmarkStart w:id="48" w:name="_GoBack"/>
      <w:bookmarkEnd w:id="48"/>
      <w:r>
        <w:rPr>
          <w:rFonts w:hint="eastAsia" w:ascii="仿宋_GB2312" w:hAnsi="黑体" w:eastAsia="仿宋_GB2312" w:cs="宋体"/>
          <w:bCs/>
          <w:kern w:val="0"/>
          <w:sz w:val="32"/>
          <w:szCs w:val="32"/>
          <w:highlight w:val="none"/>
        </w:rPr>
        <w:t>党建人事办公室、科研管理部（国际合作项目办公室）、环境规划与综合业务室、编辑部、财务部、干旱区生态环境研究所（有机食品发展指导中心）、环境工程技术研究所、清洁生产与环境标准研究所、环境测试分析研究中心、土壤环境与固体废物研究所、内陆水环境研究所、绿洲城市大气环境研究所、准噶尔荒漠生态环境观测站。</w:t>
      </w:r>
    </w:p>
    <w:p w14:paraId="6ADD47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5E6CD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F2FDF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2A4555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5,749.11万元，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5,178.83万元，使用非财政拨款结余0.00万元，年初结转和结余570.27万元。</w:t>
      </w:r>
    </w:p>
    <w:p w14:paraId="720DDB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5,749.11万元，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4,365.50万元，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893.38万元，年末结转和结余490.23万元。</w:t>
      </w:r>
    </w:p>
    <w:p w14:paraId="579468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增加1,610.03万元</w:t>
      </w:r>
      <w:r>
        <w:rPr>
          <w:rFonts w:hint="eastAsia" w:ascii="仿宋_GB2312" w:eastAsia="仿宋_GB2312"/>
          <w:color w:val="auto"/>
          <w:spacing w:val="0"/>
          <w:sz w:val="32"/>
          <w:szCs w:val="32"/>
          <w:highlight w:val="none"/>
          <w:lang w:eastAsia="zh-CN"/>
        </w:rPr>
        <w:t>，增长38.90%，主要原因是：</w:t>
      </w:r>
      <w:r>
        <w:rPr>
          <w:rFonts w:hint="eastAsia" w:ascii="仿宋_GB2312" w:eastAsia="仿宋_GB2312"/>
          <w:sz w:val="32"/>
          <w:szCs w:val="32"/>
        </w:rPr>
        <w:t>本年专项课题经费及事业收入较上年</w:t>
      </w:r>
      <w:r>
        <w:rPr>
          <w:rFonts w:hint="eastAsia" w:ascii="仿宋_GB2312" w:eastAsia="仿宋_GB2312"/>
          <w:sz w:val="32"/>
          <w:szCs w:val="32"/>
          <w:lang w:eastAsia="zh-CN"/>
        </w:rPr>
        <w:t>增加</w:t>
      </w:r>
      <w:r>
        <w:rPr>
          <w:rFonts w:hint="eastAsia" w:ascii="仿宋_GB2312" w:eastAsia="仿宋_GB2312"/>
          <w:color w:val="auto"/>
          <w:spacing w:val="0"/>
          <w:sz w:val="32"/>
          <w:szCs w:val="32"/>
          <w:highlight w:val="none"/>
          <w:lang w:eastAsia="zh-CN"/>
        </w:rPr>
        <w:t>。</w:t>
      </w:r>
    </w:p>
    <w:p w14:paraId="204625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86CAD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5,178.83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3,038.37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58.67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1,904.39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36.77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236.08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4.56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57CC9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05C6E7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hAnsi="仿宋_GB2312" w:eastAsia="仿宋_GB2312" w:cs="仿宋_GB2312"/>
          <w:color w:val="auto"/>
          <w:sz w:val="32"/>
          <w:szCs w:val="32"/>
          <w:highlight w:val="none"/>
          <w:lang w:val="zh-CN" w:eastAsia="zh-CN"/>
        </w:rPr>
        <w:t>本年支出4,365.50万元，其中：基本支出2,482.95万元，占56.88%；项目支出1,882.55万元，占43.12%；上缴上级支出0.00万元，占0.00%；经营支出0.00万元，占0.00%；对附属单位补助支出0.00万元，占0.00%。</w:t>
      </w:r>
    </w:p>
    <w:p w14:paraId="641D50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27586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3,038.37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3,038.37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3,038.37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3,038.37</w:t>
      </w:r>
      <w:r>
        <w:rPr>
          <w:rFonts w:hint="eastAsia" w:ascii="仿宋_GB2312" w:eastAsia="仿宋_GB2312"/>
          <w:color w:val="auto"/>
          <w:spacing w:val="0"/>
          <w:sz w:val="32"/>
          <w:szCs w:val="32"/>
          <w:highlight w:val="none"/>
          <w:lang w:eastAsia="zh-CN"/>
        </w:rPr>
        <w:t>万元。</w:t>
      </w:r>
    </w:p>
    <w:p w14:paraId="03B82E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yellow"/>
          <w:u w:val="none" w:color="FFFFFF" w:themeColor="background1"/>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增加411.3</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增长15.66%,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本年财政拨款专项经费</w:t>
      </w:r>
      <w:r>
        <w:rPr>
          <w:rFonts w:hint="eastAsia" w:ascii="仿宋_GB2312" w:eastAsia="仿宋_GB2312"/>
          <w:sz w:val="32"/>
          <w:szCs w:val="32"/>
          <w:lang w:eastAsia="zh-CN"/>
        </w:rPr>
        <w:t>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1,395.16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3,038.37</w:t>
      </w:r>
      <w:r>
        <w:rPr>
          <w:rFonts w:hint="eastAsia" w:ascii="仿宋_GB2312" w:eastAsia="仿宋_GB2312"/>
          <w:color w:val="auto"/>
          <w:spacing w:val="0"/>
          <w:sz w:val="32"/>
          <w:szCs w:val="32"/>
          <w:highlight w:val="none"/>
          <w:lang w:eastAsia="zh-CN"/>
        </w:rPr>
        <w:t>万元，预决算差异率117.78%，主要原因是：</w:t>
      </w:r>
      <w:r>
        <w:rPr>
          <w:rFonts w:hint="eastAsia" w:ascii="仿宋_GB2312" w:eastAsia="仿宋_GB2312"/>
          <w:color w:val="auto"/>
          <w:spacing w:val="0"/>
          <w:sz w:val="32"/>
          <w:szCs w:val="32"/>
          <w:highlight w:val="none"/>
          <w:u w:val="none" w:color="FFFFFF" w:themeColor="background1"/>
          <w:lang w:val="en-US" w:eastAsia="zh-CN"/>
        </w:rPr>
        <w:t>年中追加生态环境厅节能环保支出等</w:t>
      </w:r>
      <w:r>
        <w:rPr>
          <w:rFonts w:hint="eastAsia" w:ascii="仿宋_GB2312" w:eastAsia="仿宋_GB2312"/>
          <w:sz w:val="32"/>
          <w:szCs w:val="32"/>
          <w:highlight w:val="none"/>
          <w:u w:val="none" w:color="FFFFFF" w:themeColor="background1"/>
        </w:rPr>
        <w:t>专项经费</w:t>
      </w:r>
      <w:r>
        <w:rPr>
          <w:rFonts w:hint="eastAsia" w:ascii="仿宋_GB2312" w:eastAsia="仿宋_GB2312"/>
          <w:color w:val="auto"/>
          <w:spacing w:val="0"/>
          <w:sz w:val="32"/>
          <w:szCs w:val="32"/>
          <w:highlight w:val="none"/>
          <w:u w:val="none" w:color="FFFFFF" w:themeColor="background1"/>
          <w:lang w:eastAsia="zh-CN"/>
        </w:rPr>
        <w:t>。</w:t>
      </w:r>
    </w:p>
    <w:p w14:paraId="328461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537AB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5EC53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u w:val="none" w:color="FFFFFF" w:themeColor="background1"/>
          <w:lang w:val="en-US" w:eastAsia="zh-CN"/>
        </w:rPr>
      </w:pPr>
      <w:r>
        <w:rPr>
          <w:rFonts w:hint="eastAsia" w:ascii="仿宋_GB2312" w:eastAsia="仿宋_GB2312"/>
          <w:color w:val="auto"/>
          <w:spacing w:val="0"/>
          <w:sz w:val="32"/>
          <w:szCs w:val="32"/>
          <w:highlight w:val="none"/>
          <w:lang w:eastAsia="zh-CN"/>
        </w:rPr>
        <w:t>2023年度一般公共预算财政拨款支出3,038.37万元，占本年支出合计的</w:t>
      </w:r>
      <w:r>
        <w:rPr>
          <w:rFonts w:hint="eastAsia" w:ascii="仿宋_GB2312" w:eastAsia="仿宋_GB2312"/>
          <w:color w:val="auto"/>
          <w:spacing w:val="0"/>
          <w:sz w:val="32"/>
          <w:szCs w:val="32"/>
          <w:highlight w:val="none"/>
          <w:lang w:val="zh-CN" w:eastAsia="zh-CN"/>
        </w:rPr>
        <w:t>69.60%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增加411.3</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增长15.66%,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本年财政拨款专项经费</w:t>
      </w:r>
      <w:r>
        <w:rPr>
          <w:rFonts w:hint="eastAsia" w:ascii="仿宋_GB2312" w:eastAsia="仿宋_GB2312"/>
          <w:sz w:val="32"/>
          <w:szCs w:val="32"/>
          <w:lang w:eastAsia="zh-CN"/>
        </w:rPr>
        <w:t>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1,395.16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3,038.37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117.78%</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u w:val="none" w:color="FFFFFF" w:themeColor="background1"/>
          <w:lang w:eastAsia="zh-CN"/>
        </w:rPr>
        <w:t>主要原因是：</w:t>
      </w:r>
      <w:r>
        <w:rPr>
          <w:rFonts w:hint="eastAsia" w:ascii="仿宋_GB2312" w:eastAsia="仿宋_GB2312"/>
          <w:color w:val="auto"/>
          <w:spacing w:val="0"/>
          <w:sz w:val="32"/>
          <w:szCs w:val="32"/>
          <w:highlight w:val="none"/>
          <w:u w:val="none" w:color="FFFFFF" w:themeColor="background1"/>
          <w:lang w:val="en-US" w:eastAsia="zh-CN"/>
        </w:rPr>
        <w:t>年中追加生态环境厅节能环保支出等</w:t>
      </w:r>
      <w:r>
        <w:rPr>
          <w:rFonts w:hint="eastAsia" w:ascii="仿宋_GB2312" w:eastAsia="仿宋_GB2312"/>
          <w:sz w:val="32"/>
          <w:szCs w:val="32"/>
          <w:highlight w:val="none"/>
          <w:u w:val="none" w:color="FFFFFF" w:themeColor="background1"/>
        </w:rPr>
        <w:t>专项经费</w:t>
      </w:r>
      <w:r>
        <w:rPr>
          <w:rFonts w:hint="eastAsia" w:ascii="仿宋_GB2312" w:eastAsia="仿宋_GB2312"/>
          <w:color w:val="auto"/>
          <w:spacing w:val="0"/>
          <w:sz w:val="32"/>
          <w:szCs w:val="32"/>
          <w:highlight w:val="none"/>
          <w:u w:val="none" w:color="FFFFFF" w:themeColor="background1"/>
          <w:lang w:eastAsia="zh-CN"/>
        </w:rPr>
        <w:t>。</w:t>
      </w:r>
    </w:p>
    <w:p w14:paraId="0833A21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8052B3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1,455.10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47.89</w:t>
      </w:r>
      <w:r>
        <w:rPr>
          <w:rFonts w:hint="default" w:ascii="仿宋_GB2312" w:hAnsi="Times New Roman" w:eastAsia="仿宋_GB2312" w:cs="Times New Roman"/>
          <w:color w:val="auto"/>
          <w:spacing w:val="0"/>
          <w:kern w:val="2"/>
          <w:sz w:val="32"/>
          <w:szCs w:val="32"/>
          <w:highlight w:val="none"/>
          <w:lang w:val="en-US" w:eastAsia="zh-CN" w:bidi="ar-SA"/>
        </w:rPr>
        <w:t>%；</w:t>
      </w:r>
    </w:p>
    <w:p w14:paraId="48FF4D2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0.07</w:t>
      </w:r>
      <w:r>
        <w:rPr>
          <w:rFonts w:hint="default" w:ascii="仿宋_GB2312" w:hAnsi="Times New Roman" w:eastAsia="仿宋_GB2312" w:cs="Times New Roman"/>
          <w:color w:val="auto"/>
          <w:spacing w:val="0"/>
          <w:kern w:val="2"/>
          <w:sz w:val="32"/>
          <w:szCs w:val="32"/>
          <w:highlight w:val="none"/>
          <w:lang w:val="zh-CN" w:eastAsia="zh-CN" w:bidi="ar-SA"/>
        </w:rPr>
        <w:t>%；</w:t>
      </w:r>
    </w:p>
    <w:p w14:paraId="4C6F206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1,581.01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52.03</w:t>
      </w:r>
      <w:r>
        <w:rPr>
          <w:rFonts w:hint="default" w:ascii="仿宋_GB2312" w:hAnsi="Times New Roman" w:eastAsia="仿宋_GB2312" w:cs="Times New Roman"/>
          <w:color w:val="auto"/>
          <w:spacing w:val="0"/>
          <w:kern w:val="2"/>
          <w:sz w:val="32"/>
          <w:szCs w:val="32"/>
          <w:highlight w:val="none"/>
          <w:lang w:val="zh-CN" w:eastAsia="zh-CN" w:bidi="ar-SA"/>
        </w:rPr>
        <w:t>%。</w:t>
      </w:r>
    </w:p>
    <w:p w14:paraId="094422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E8FBE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1.节能环保支出（类）污染防治（款）土壤（项）:支出决算数为108.76万元，比上年决算增加108.76万元，增长100%，主要原因是：</w:t>
      </w:r>
      <w:r>
        <w:rPr>
          <w:rFonts w:hint="eastAsia" w:ascii="仿宋_GB2312" w:hAnsi="仿宋_GB2312" w:eastAsia="仿宋_GB2312" w:cs="仿宋_GB2312"/>
          <w:color w:val="auto"/>
          <w:kern w:val="2"/>
          <w:sz w:val="32"/>
          <w:szCs w:val="32"/>
          <w:highlight w:val="none"/>
          <w:lang w:val="zh-CN" w:eastAsia="zh-CN" w:bidi="ar-SA"/>
        </w:rPr>
        <w:t>土壤专项经费较上年增加。</w:t>
      </w:r>
    </w:p>
    <w:p w14:paraId="19E1FD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2.科学技术支出（类）应用研究（款）机构运行（项）:支出决算数为1,455.10万元，比上年决算增加111.84万元，增长8.33%，主要原因是：</w:t>
      </w:r>
      <w:r>
        <w:rPr>
          <w:rFonts w:hint="eastAsia" w:ascii="仿宋_GB2312" w:hAnsi="仿宋_GB2312" w:eastAsia="仿宋_GB2312" w:cs="仿宋_GB2312"/>
          <w:color w:val="auto"/>
          <w:kern w:val="2"/>
          <w:sz w:val="32"/>
          <w:szCs w:val="32"/>
          <w:highlight w:val="none"/>
          <w:lang w:val="zh-CN" w:eastAsia="zh-CN" w:bidi="ar-SA"/>
        </w:rPr>
        <w:t>增加在职人员艰苦边远津贴、绩效奖励经费，人员岗位工资、薪级工资等较上年有所增长。</w:t>
      </w:r>
    </w:p>
    <w:p w14:paraId="333936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3.节能环保支出（类）自然生态保护（款）农村环境保护（项）:支出决算数为90.00万元，比上年决算增加90.00万元，增长100%，主要原因是：</w:t>
      </w:r>
      <w:r>
        <w:rPr>
          <w:rFonts w:hint="eastAsia" w:ascii="仿宋_GB2312" w:hAnsi="仿宋_GB2312" w:eastAsia="仿宋_GB2312" w:cs="仿宋_GB2312"/>
          <w:color w:val="auto"/>
          <w:kern w:val="2"/>
          <w:sz w:val="32"/>
          <w:szCs w:val="32"/>
          <w:highlight w:val="none"/>
          <w:lang w:val="zh-CN" w:eastAsia="zh-CN" w:bidi="ar-SA"/>
        </w:rPr>
        <w:t>农村环境保护专项经费较上年增加。</w:t>
      </w:r>
    </w:p>
    <w:p w14:paraId="149445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4.节能环保支出（类）污染防治（款）大气（项）:支出决算数为160.50万元，比上年决算增加160.50万元，增长100%，主要原因是：</w:t>
      </w:r>
      <w:r>
        <w:rPr>
          <w:rFonts w:hint="eastAsia" w:ascii="仿宋_GB2312" w:hAnsi="仿宋_GB2312" w:eastAsia="仿宋_GB2312" w:cs="仿宋_GB2312"/>
          <w:color w:val="auto"/>
          <w:kern w:val="2"/>
          <w:sz w:val="32"/>
          <w:szCs w:val="32"/>
          <w:highlight w:val="none"/>
          <w:lang w:val="zh-CN" w:eastAsia="zh-CN" w:bidi="ar-SA"/>
        </w:rPr>
        <w:t>大气专项经费较上年增加。</w:t>
      </w:r>
    </w:p>
    <w:p w14:paraId="767B62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5.节能环保支出（类）污染防治（款）水体（项）:支出决算数为403.75万元，比上年决算增加291.08万元，增长258.35%，主要原因是：水体专项经费较上年增加</w:t>
      </w:r>
      <w:r>
        <w:rPr>
          <w:rFonts w:hint="eastAsia" w:ascii="仿宋_GB2312" w:hAnsi="仿宋_GB2312" w:eastAsia="仿宋_GB2312" w:cs="仿宋_GB2312"/>
          <w:color w:val="auto"/>
          <w:kern w:val="2"/>
          <w:sz w:val="32"/>
          <w:szCs w:val="32"/>
          <w:highlight w:val="none"/>
          <w:lang w:val="zh-CN" w:eastAsia="zh-CN" w:bidi="ar-SA"/>
        </w:rPr>
        <w:t>。</w:t>
      </w:r>
    </w:p>
    <w:p w14:paraId="5D2E80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6.节能环保支出（类）污染减排（款）减排专项支出（项）:支出决算数为480.00万元，比上年决算增加119.29万元，增长33.07%，主要原因是：减排专项支出专项经费较上年增加</w:t>
      </w:r>
      <w:r>
        <w:rPr>
          <w:rFonts w:hint="eastAsia" w:ascii="仿宋_GB2312" w:hAnsi="仿宋_GB2312" w:eastAsia="仿宋_GB2312" w:cs="仿宋_GB2312"/>
          <w:color w:val="auto"/>
          <w:kern w:val="2"/>
          <w:sz w:val="32"/>
          <w:szCs w:val="32"/>
          <w:highlight w:val="none"/>
          <w:lang w:val="zh-CN" w:eastAsia="zh-CN" w:bidi="ar-SA"/>
        </w:rPr>
        <w:t>。</w:t>
      </w:r>
    </w:p>
    <w:p w14:paraId="49CFA4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7.节能环保支出（类）环境保护管理事务（款）其他环境保护管理事务支出（项）:支出决算数为338.00万元，比上年决算减少319.00万元，下降48.55%，主要原因是：其他环境保护管理事务支出专项经费较上年减少</w:t>
      </w:r>
      <w:r>
        <w:rPr>
          <w:rFonts w:hint="eastAsia" w:ascii="仿宋_GB2312" w:hAnsi="仿宋_GB2312" w:eastAsia="仿宋_GB2312" w:cs="仿宋_GB2312"/>
          <w:color w:val="auto"/>
          <w:kern w:val="2"/>
          <w:sz w:val="32"/>
          <w:szCs w:val="32"/>
          <w:highlight w:val="none"/>
          <w:lang w:val="zh-CN" w:eastAsia="zh-CN" w:bidi="ar-SA"/>
        </w:rPr>
        <w:t>。</w:t>
      </w:r>
    </w:p>
    <w:p w14:paraId="1D75E52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u w:val="none" w:color="FFFFFF" w:themeColor="background1"/>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8.社会保障和就业支出（类）行政事业单位养老支出（款）机关事业单位职业年金缴费支出（项）:支出决算数为2.25万元，比上年决算增加2.25万元，增长100%，</w:t>
      </w:r>
      <w:r>
        <w:rPr>
          <w:rFonts w:hint="eastAsia" w:ascii="仿宋_GB2312" w:hAnsi="仿宋_GB2312" w:eastAsia="仿宋_GB2312" w:cs="仿宋_GB2312"/>
          <w:color w:val="auto"/>
          <w:kern w:val="2"/>
          <w:sz w:val="32"/>
          <w:szCs w:val="32"/>
          <w:highlight w:val="none"/>
          <w:u w:val="none" w:color="FFFFFF" w:themeColor="background1"/>
          <w:lang w:val="en-US" w:eastAsia="zh-CN" w:bidi="ar-SA"/>
        </w:rPr>
        <w:t>主要原因是：本年度职工在职转退休追加职业年金</w:t>
      </w:r>
      <w:r>
        <w:rPr>
          <w:rFonts w:hint="eastAsia" w:ascii="仿宋_GB2312" w:hAnsi="仿宋_GB2312" w:eastAsia="仿宋_GB2312" w:cs="仿宋_GB2312"/>
          <w:color w:val="auto"/>
          <w:kern w:val="2"/>
          <w:sz w:val="32"/>
          <w:szCs w:val="32"/>
          <w:highlight w:val="none"/>
          <w:u w:val="none" w:color="FFFFFF" w:themeColor="background1"/>
          <w:lang w:val="zh-CN" w:eastAsia="zh-CN" w:bidi="ar-SA"/>
        </w:rPr>
        <w:t>。</w:t>
      </w:r>
    </w:p>
    <w:p w14:paraId="64B301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9.科学技术支出（类）其他科学技术支出（款）其他科学技术支出（项）:支出决算数为0.00万元，比上年决算减少13.33万元，下降100%，主要原因是：其他科学技术支出专项经费较上年减少</w:t>
      </w:r>
      <w:r>
        <w:rPr>
          <w:rFonts w:hint="eastAsia" w:ascii="仿宋_GB2312" w:hAnsi="仿宋_GB2312" w:eastAsia="仿宋_GB2312" w:cs="仿宋_GB2312"/>
          <w:color w:val="auto"/>
          <w:kern w:val="2"/>
          <w:sz w:val="32"/>
          <w:szCs w:val="32"/>
          <w:highlight w:val="none"/>
          <w:lang w:val="zh-CN" w:eastAsia="zh-CN" w:bidi="ar-SA"/>
        </w:rPr>
        <w:t>。</w:t>
      </w:r>
    </w:p>
    <w:p w14:paraId="2F4FFD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10.节能环保支出（类）自然生态保护（款）生态保护（项）:支出决算数为0.00万元，比上年决算减少84.50万元，下降100%，主要原因是：生态保护专项经费较上年减少</w:t>
      </w:r>
      <w:r>
        <w:rPr>
          <w:rFonts w:hint="eastAsia" w:ascii="仿宋_GB2312" w:hAnsi="仿宋_GB2312" w:eastAsia="仿宋_GB2312" w:cs="仿宋_GB2312"/>
          <w:color w:val="auto"/>
          <w:kern w:val="2"/>
          <w:sz w:val="32"/>
          <w:szCs w:val="32"/>
          <w:highlight w:val="none"/>
          <w:lang w:val="zh-CN" w:eastAsia="zh-CN" w:bidi="ar-SA"/>
        </w:rPr>
        <w:t>。</w:t>
      </w:r>
    </w:p>
    <w:p w14:paraId="429E40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11.节能环保支出（类）自然生态保护（款）生物及物种资源保护（项）:支出决算数为0.00万元，比上年决算减少20.00万元，下降100%，主要原因是：生物及物种资源保护专项经费较上年减少</w:t>
      </w:r>
      <w:r>
        <w:rPr>
          <w:rFonts w:hint="eastAsia" w:ascii="仿宋_GB2312" w:hAnsi="仿宋_GB2312" w:eastAsia="仿宋_GB2312" w:cs="仿宋_GB2312"/>
          <w:color w:val="auto"/>
          <w:kern w:val="2"/>
          <w:sz w:val="32"/>
          <w:szCs w:val="32"/>
          <w:highlight w:val="none"/>
          <w:lang w:val="zh-CN" w:eastAsia="zh-CN" w:bidi="ar-SA"/>
        </w:rPr>
        <w:t>。</w:t>
      </w:r>
    </w:p>
    <w:p w14:paraId="580ED5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12.节能环保支出（类）环境监测与监察（款）其他环境监测与监察支出（项）:支出决算数为0.00万元，比上年决算减少35.59万元，下降100%，主要原因是：其他环境监测与监察支出类专项经费较上年减少</w:t>
      </w:r>
      <w:r>
        <w:rPr>
          <w:rFonts w:hint="eastAsia" w:ascii="仿宋_GB2312" w:hAnsi="仿宋_GB2312" w:eastAsia="仿宋_GB2312" w:cs="仿宋_GB2312"/>
          <w:color w:val="auto"/>
          <w:kern w:val="2"/>
          <w:sz w:val="32"/>
          <w:szCs w:val="32"/>
          <w:highlight w:val="none"/>
          <w:lang w:val="zh-CN" w:eastAsia="zh-CN" w:bidi="ar-SA"/>
        </w:rPr>
        <w:t>。</w:t>
      </w:r>
    </w:p>
    <w:p w14:paraId="28E5A2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B92815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1,457.36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1,366.23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抚恤金、其他对个人和家庭的补助。</w:t>
      </w:r>
    </w:p>
    <w:p w14:paraId="7D88726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91.12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办公费、水费、电费、取暖费、物业管理费、差旅费、工会经费、福利费、公务用车运行维护费、其他交通费用、其他商品和服务支出</w:t>
      </w:r>
      <w:r>
        <w:rPr>
          <w:rFonts w:hint="eastAsia" w:ascii="仿宋_GB2312" w:eastAsia="仿宋_GB2312"/>
          <w:color w:val="auto"/>
          <w:sz w:val="32"/>
          <w:szCs w:val="32"/>
          <w:highlight w:val="none"/>
          <w:lang w:eastAsia="zh-CN"/>
        </w:rPr>
        <w:t>。</w:t>
      </w:r>
    </w:p>
    <w:p w14:paraId="7B6242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0E112A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“三公”经费支出5.72万元，</w:t>
      </w:r>
      <w:r>
        <w:rPr>
          <w:rFonts w:hint="eastAsia" w:ascii="仿宋_GB2312" w:hAnsi="仿宋_GB2312" w:eastAsia="仿宋_GB2312" w:cs="仿宋_GB2312"/>
          <w:color w:val="auto"/>
          <w:sz w:val="32"/>
          <w:szCs w:val="32"/>
          <w:highlight w:val="none"/>
          <w:lang w:val="en-US" w:eastAsia="zh-CN"/>
        </w:rPr>
        <w:t>比上年</w:t>
      </w:r>
      <w:r>
        <w:rPr>
          <w:rFonts w:hint="eastAsia" w:ascii="仿宋_GB2312" w:hAnsi="仿宋_GB2312" w:eastAsia="仿宋_GB2312" w:cs="仿宋_GB2312"/>
          <w:color w:val="auto"/>
          <w:sz w:val="32"/>
          <w:szCs w:val="32"/>
          <w:highlight w:val="none"/>
          <w:lang w:val="zh-CN" w:eastAsia="zh-CN"/>
        </w:rPr>
        <w:t>减少0.31万元，</w:t>
      </w:r>
      <w:r>
        <w:rPr>
          <w:rFonts w:hint="eastAsia" w:ascii="仿宋_GB2312" w:hAnsi="仿宋_GB2312" w:eastAsia="仿宋_GB2312" w:cs="仿宋_GB2312"/>
          <w:color w:val="auto"/>
          <w:spacing w:val="0"/>
          <w:sz w:val="32"/>
          <w:szCs w:val="32"/>
          <w:highlight w:val="none"/>
          <w:lang w:val="en-US" w:eastAsia="zh-CN"/>
        </w:rPr>
        <w:t>下降5.14%,</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sz w:val="32"/>
          <w:szCs w:val="32"/>
        </w:rPr>
        <w:t>我单位严格控制“三公”经费支出</w:t>
      </w:r>
      <w:r>
        <w:rPr>
          <w:rFonts w:hint="eastAsia" w:ascii="仿宋_GB2312" w:hAnsi="仿宋_GB2312" w:eastAsia="仿宋_GB2312" w:cs="仿宋_GB2312"/>
          <w:color w:val="auto"/>
          <w:sz w:val="32"/>
          <w:szCs w:val="32"/>
          <w:highlight w:val="none"/>
          <w:lang w:val="zh-CN" w:eastAsia="zh-CN"/>
        </w:rPr>
        <w:t>。其中：因公出国（境）费支出0.00万元，占0.00%，比上年增加0.00万元，</w:t>
      </w:r>
      <w:r>
        <w:rPr>
          <w:rFonts w:hint="eastAsia" w:ascii="仿宋_GB2312" w:hAnsi="仿宋_GB2312" w:eastAsia="仿宋_GB2312" w:cs="仿宋_GB2312"/>
          <w:color w:val="auto"/>
          <w:spacing w:val="0"/>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sz w:val="32"/>
          <w:szCs w:val="32"/>
        </w:rPr>
        <w:t>我单位无因公出国（境）费</w:t>
      </w:r>
      <w:r>
        <w:rPr>
          <w:rFonts w:hint="eastAsia" w:ascii="仿宋_GB2312" w:hAnsi="仿宋_GB2312" w:eastAsia="仿宋_GB2312" w:cs="仿宋_GB2312"/>
          <w:color w:val="auto"/>
          <w:sz w:val="32"/>
          <w:szCs w:val="32"/>
          <w:highlight w:val="none"/>
          <w:lang w:val="zh-CN" w:eastAsia="zh-CN"/>
        </w:rPr>
        <w:t>；公务用车购置及运行维护费支出5.72万元，占100.00%，比上年减少0.31万元，</w:t>
      </w:r>
      <w:r>
        <w:rPr>
          <w:rFonts w:hint="eastAsia" w:ascii="仿宋_GB2312" w:hAnsi="仿宋_GB2312" w:eastAsia="仿宋_GB2312" w:cs="仿宋_GB2312"/>
          <w:color w:val="auto"/>
          <w:spacing w:val="0"/>
          <w:sz w:val="32"/>
          <w:szCs w:val="32"/>
          <w:highlight w:val="none"/>
          <w:lang w:val="en-US" w:eastAsia="zh-CN"/>
        </w:rPr>
        <w:t>下降5.14%,</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sz w:val="32"/>
          <w:szCs w:val="32"/>
        </w:rPr>
        <w:t>我单位严格控制公务用车购置及运行维护费支出</w:t>
      </w:r>
      <w:r>
        <w:rPr>
          <w:rFonts w:hint="eastAsia" w:ascii="仿宋_GB2312" w:hAnsi="仿宋_GB2312" w:eastAsia="仿宋_GB2312" w:cs="仿宋_GB2312"/>
          <w:color w:val="auto"/>
          <w:sz w:val="32"/>
          <w:szCs w:val="32"/>
          <w:highlight w:val="none"/>
          <w:lang w:val="zh-CN" w:eastAsia="zh-CN"/>
        </w:rPr>
        <w:t>；公务接待费支出0.00万元，占0.00%，比上年增加0.00万元，</w:t>
      </w:r>
      <w:r>
        <w:rPr>
          <w:rFonts w:hint="eastAsia" w:ascii="仿宋_GB2312" w:hAnsi="仿宋_GB2312" w:eastAsia="仿宋_GB2312" w:cs="仿宋_GB2312"/>
          <w:color w:val="auto"/>
          <w:spacing w:val="0"/>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sz w:val="32"/>
          <w:szCs w:val="32"/>
        </w:rPr>
        <w:t>我单位无公务接待费</w:t>
      </w:r>
      <w:r>
        <w:rPr>
          <w:rFonts w:hint="eastAsia" w:ascii="仿宋_GB2312" w:hAnsi="仿宋_GB2312" w:eastAsia="仿宋_GB2312" w:cs="仿宋_GB2312"/>
          <w:color w:val="auto"/>
          <w:sz w:val="32"/>
          <w:szCs w:val="32"/>
          <w:highlight w:val="none"/>
          <w:lang w:val="zh-CN" w:eastAsia="zh-CN"/>
        </w:rPr>
        <w:t>。</w:t>
      </w:r>
    </w:p>
    <w:p w14:paraId="62E5D5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具体情况如下：</w:t>
      </w:r>
    </w:p>
    <w:p w14:paraId="62E65AA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因公出国（境）费支出0.00万元，开支内容包括</w:t>
      </w:r>
      <w:r>
        <w:rPr>
          <w:rFonts w:hint="eastAsia" w:ascii="仿宋_GB2312" w:hAnsi="仿宋_GB2312" w:eastAsia="仿宋_GB2312" w:cs="仿宋_GB2312"/>
          <w:sz w:val="32"/>
          <w:szCs w:val="32"/>
        </w:rPr>
        <w:t>我单位无因公出国（境）费</w:t>
      </w:r>
      <w:r>
        <w:rPr>
          <w:rFonts w:hint="eastAsia" w:ascii="仿宋_GB2312" w:hAnsi="仿宋_GB2312" w:eastAsia="仿宋_GB2312" w:cs="仿宋_GB2312"/>
          <w:color w:val="auto"/>
          <w:sz w:val="32"/>
          <w:szCs w:val="32"/>
          <w:highlight w:val="none"/>
          <w:lang w:val="zh-CN" w:eastAsia="zh-CN"/>
        </w:rPr>
        <w:t>。单位全年安排的因公出国（境）团组0个，因公出国（境）0人次。</w:t>
      </w:r>
    </w:p>
    <w:p w14:paraId="7E5EFEC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公务用车购置及运行维护费5.72万元，其中：公务用车购置费0.00万元，公务用车运行维护费5.72万元。公务用车运行维护费开支内容包括</w:t>
      </w:r>
      <w:r>
        <w:rPr>
          <w:rFonts w:hint="eastAsia" w:ascii="仿宋_GB2312" w:hAnsi="仿宋_GB2312" w:eastAsia="仿宋_GB2312" w:cs="仿宋_GB2312"/>
          <w:sz w:val="32"/>
          <w:szCs w:val="32"/>
        </w:rPr>
        <w:t>车辆保险、车辆维修及养护费</w:t>
      </w:r>
      <w:r>
        <w:rPr>
          <w:rFonts w:hint="eastAsia" w:ascii="仿宋_GB2312" w:hAnsi="仿宋_GB2312" w:eastAsia="仿宋_GB2312" w:cs="仿宋_GB2312"/>
          <w:color w:val="auto"/>
          <w:sz w:val="32"/>
          <w:szCs w:val="32"/>
          <w:highlight w:val="none"/>
          <w:lang w:val="zh-CN" w:eastAsia="zh-CN"/>
        </w:rPr>
        <w:t>。公务用车购置数0辆，公务用车保有量</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eastAsia="zh-CN"/>
        </w:rPr>
        <w:t>辆。国有资产占用情况</w:t>
      </w:r>
      <w:r>
        <w:rPr>
          <w:rFonts w:hint="eastAsia" w:ascii="仿宋_GB2312" w:hAnsi="仿宋_GB2312" w:eastAsia="仿宋_GB2312" w:cs="仿宋_GB2312"/>
          <w:color w:val="auto"/>
          <w:sz w:val="32"/>
          <w:szCs w:val="32"/>
          <w:highlight w:val="none"/>
          <w:lang w:val="en-US" w:eastAsia="zh-CN"/>
        </w:rPr>
        <w:t>中固定资产车辆</w:t>
      </w:r>
      <w:r>
        <w:rPr>
          <w:rFonts w:hint="eastAsia" w:ascii="仿宋_GB2312" w:hAnsi="仿宋_GB2312" w:eastAsia="仿宋_GB2312" w:cs="仿宋_GB2312"/>
          <w:color w:val="auto"/>
          <w:sz w:val="32"/>
          <w:szCs w:val="32"/>
          <w:highlight w:val="none"/>
          <w:lang w:val="zh-CN" w:eastAsia="zh-CN"/>
        </w:rPr>
        <w:t>7辆，</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zh-CN" w:eastAsia="zh-CN"/>
        </w:rPr>
        <w:t>公务用车</w:t>
      </w:r>
      <w:r>
        <w:rPr>
          <w:rFonts w:hint="eastAsia" w:ascii="仿宋_GB2312" w:hAnsi="仿宋_GB2312" w:eastAsia="仿宋_GB2312" w:cs="仿宋_GB2312"/>
          <w:color w:val="auto"/>
          <w:sz w:val="32"/>
          <w:szCs w:val="32"/>
          <w:highlight w:val="none"/>
          <w:lang w:val="en-US" w:eastAsia="zh-CN"/>
        </w:rPr>
        <w:t>保有量差异</w:t>
      </w:r>
      <w:r>
        <w:rPr>
          <w:rFonts w:hint="eastAsia" w:ascii="仿宋_GB2312" w:hAnsi="仿宋_GB2312" w:eastAsia="仿宋_GB2312" w:cs="仿宋_GB2312"/>
          <w:color w:val="auto"/>
          <w:sz w:val="32"/>
          <w:szCs w:val="32"/>
          <w:highlight w:val="none"/>
          <w:lang w:val="zh-CN" w:eastAsia="zh-CN"/>
        </w:rPr>
        <w:t>原因是：</w:t>
      </w:r>
      <w:r>
        <w:rPr>
          <w:rFonts w:hint="eastAsia" w:ascii="仿宋_GB2312" w:hAnsi="仿宋_GB2312" w:eastAsia="仿宋_GB2312" w:cs="仿宋_GB2312"/>
          <w:color w:val="auto"/>
          <w:sz w:val="32"/>
          <w:szCs w:val="32"/>
          <w:highlight w:val="none"/>
          <w:lang w:val="en-US" w:eastAsia="zh-CN"/>
        </w:rPr>
        <w:t>超编车辆1辆</w:t>
      </w:r>
      <w:r>
        <w:rPr>
          <w:rFonts w:hint="eastAsia" w:ascii="仿宋_GB2312" w:hAnsi="仿宋_GB2312" w:eastAsia="仿宋_GB2312" w:cs="仿宋_GB2312"/>
          <w:color w:val="auto"/>
          <w:sz w:val="32"/>
          <w:szCs w:val="32"/>
          <w:highlight w:val="none"/>
          <w:lang w:val="zh-CN" w:eastAsia="zh-CN"/>
        </w:rPr>
        <w:t>。</w:t>
      </w:r>
    </w:p>
    <w:p w14:paraId="0FEFFFC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公务接待费0.00万元，开支内容包括</w:t>
      </w:r>
      <w:r>
        <w:rPr>
          <w:rFonts w:hint="eastAsia" w:ascii="仿宋_GB2312" w:hAnsi="仿宋_GB2312" w:eastAsia="仿宋_GB2312" w:cs="仿宋_GB2312"/>
          <w:sz w:val="32"/>
          <w:szCs w:val="32"/>
        </w:rPr>
        <w:t>我单位无公务接待费</w:t>
      </w:r>
      <w:r>
        <w:rPr>
          <w:rFonts w:hint="eastAsia" w:ascii="仿宋_GB2312" w:hAnsi="仿宋_GB2312" w:eastAsia="仿宋_GB2312" w:cs="仿宋_GB2312"/>
          <w:color w:val="auto"/>
          <w:sz w:val="32"/>
          <w:szCs w:val="32"/>
          <w:highlight w:val="none"/>
          <w:lang w:val="zh-CN" w:eastAsia="zh-CN"/>
        </w:rPr>
        <w:t>。单位全年安排的国内公务接待0批次，0人次。</w:t>
      </w:r>
    </w:p>
    <w:p w14:paraId="56DF05E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与</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财政拨款“三公”经费支出</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预算数5.72万元，决算数5.72万元，预决算差异率0.00%，主要原因是：</w:t>
      </w:r>
      <w:r>
        <w:rPr>
          <w:rFonts w:hint="eastAsia" w:ascii="仿宋_GB2312" w:hAnsi="仿宋_GB2312" w:eastAsia="仿宋_GB2312" w:cs="仿宋_GB2312"/>
          <w:sz w:val="32"/>
          <w:szCs w:val="32"/>
        </w:rPr>
        <w:t>我单位严格控制 “三公”经费支出</w:t>
      </w:r>
      <w:r>
        <w:rPr>
          <w:rFonts w:hint="eastAsia" w:ascii="仿宋_GB2312" w:hAnsi="仿宋_GB2312" w:eastAsia="仿宋_GB2312" w:cs="仿宋_GB2312"/>
          <w:color w:val="auto"/>
          <w:sz w:val="32"/>
          <w:szCs w:val="32"/>
          <w:highlight w:val="none"/>
          <w:lang w:val="zh-CN" w:eastAsia="zh-CN"/>
        </w:rPr>
        <w:t>。其中：因公出国（境）费</w:t>
      </w:r>
      <w:r>
        <w:rPr>
          <w:rFonts w:hint="eastAsia" w:ascii="仿宋_GB2312" w:hAnsi="仿宋_GB2312" w:eastAsia="仿宋_GB2312" w:cs="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zh-CN" w:eastAsia="zh-CN"/>
        </w:rPr>
        <w:t>0.00万元，决算数0.00万元，预决算差异率0.00%，主要原因是：</w:t>
      </w:r>
      <w:r>
        <w:rPr>
          <w:rFonts w:hint="eastAsia" w:ascii="仿宋_GB2312" w:hAnsi="仿宋_GB2312" w:eastAsia="仿宋_GB2312" w:cs="仿宋_GB2312"/>
          <w:sz w:val="32"/>
          <w:szCs w:val="32"/>
        </w:rPr>
        <w:t>我单位无因公出国（境）费</w:t>
      </w:r>
      <w:r>
        <w:rPr>
          <w:rFonts w:hint="eastAsia" w:ascii="仿宋_GB2312" w:hAnsi="仿宋_GB2312" w:eastAsia="仿宋_GB2312" w:cs="仿宋_GB2312"/>
          <w:color w:val="auto"/>
          <w:sz w:val="32"/>
          <w:szCs w:val="32"/>
          <w:highlight w:val="none"/>
          <w:lang w:val="zh-CN" w:eastAsia="zh-CN"/>
        </w:rPr>
        <w:t>；公务用车购置费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w:t>
      </w:r>
      <w:r>
        <w:rPr>
          <w:rFonts w:hint="eastAsia" w:ascii="仿宋_GB2312" w:hAnsi="仿宋_GB2312" w:eastAsia="仿宋_GB2312" w:cs="仿宋_GB2312"/>
          <w:color w:val="auto"/>
          <w:sz w:val="32"/>
          <w:szCs w:val="32"/>
          <w:highlight w:val="none"/>
          <w:lang w:val="zh-CN" w:eastAsia="zh-CN"/>
        </w:rPr>
        <w:t>；公务用车运行费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预算数5.72万元，决算数5.72万元，预决算差异率0.00%，主要原因是：</w:t>
      </w:r>
      <w:r>
        <w:rPr>
          <w:rFonts w:hint="eastAsia" w:ascii="仿宋_GB2312" w:hAnsi="仿宋_GB2312" w:eastAsia="仿宋_GB2312" w:cs="仿宋_GB2312"/>
          <w:sz w:val="32"/>
          <w:szCs w:val="32"/>
        </w:rPr>
        <w:t>我单位严格控制公务用车维护费支出</w:t>
      </w:r>
      <w:r>
        <w:rPr>
          <w:rFonts w:hint="eastAsia" w:ascii="仿宋_GB2312" w:hAnsi="仿宋_GB2312" w:eastAsia="仿宋_GB2312" w:cs="仿宋_GB2312"/>
          <w:color w:val="auto"/>
          <w:sz w:val="32"/>
          <w:szCs w:val="32"/>
          <w:highlight w:val="none"/>
          <w:lang w:val="zh-CN" w:eastAsia="zh-CN"/>
        </w:rPr>
        <w:t>；公务接待费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sz w:val="32"/>
          <w:szCs w:val="32"/>
        </w:rPr>
        <w:t>我单位无公务接待费</w:t>
      </w:r>
      <w:r>
        <w:rPr>
          <w:rFonts w:hint="eastAsia" w:ascii="仿宋_GB2312" w:hAnsi="仿宋_GB2312" w:eastAsia="仿宋_GB2312" w:cs="仿宋_GB2312"/>
          <w:color w:val="auto"/>
          <w:sz w:val="32"/>
          <w:szCs w:val="32"/>
          <w:highlight w:val="none"/>
          <w:lang w:val="zh-CN" w:eastAsia="zh-CN"/>
        </w:rPr>
        <w:t>。</w:t>
      </w:r>
    </w:p>
    <w:p w14:paraId="01AA12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5828DB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F9AA6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6C59DA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840D4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0B8B4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F34462F">
      <w:pPr>
        <w:ind w:firstLine="640" w:firstLineChars="200"/>
        <w:rPr>
          <w:rFonts w:hint="eastAsia" w:ascii="仿宋_GB2312" w:hAnsi="仿宋_GB2312" w:eastAsia="仿宋_GB2312" w:cs="仿宋_GB2312"/>
          <w:color w:val="auto"/>
          <w:sz w:val="32"/>
          <w:szCs w:val="32"/>
          <w:highlight w:val="yellow"/>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新疆维吾尔自治区环境保护科学研究院</w:t>
      </w:r>
      <w:r>
        <w:rPr>
          <w:rFonts w:hint="eastAsia" w:ascii="仿宋_GB2312" w:hAnsi="仿宋_GB2312" w:eastAsia="仿宋_GB2312" w:cs="仿宋_GB2312"/>
          <w:color w:val="auto"/>
          <w:sz w:val="32"/>
          <w:szCs w:val="32"/>
          <w:highlight w:val="none"/>
          <w:lang w:val="zh-CN" w:eastAsia="zh-CN"/>
        </w:rPr>
        <w:t>（事业单位）公用经费支出91.12万元，比上年增加4.2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eastAsia="zh-CN"/>
        </w:rPr>
        <w:t>万元，增长4.8</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sz w:val="32"/>
          <w:szCs w:val="32"/>
          <w:highlight w:val="none"/>
          <w:lang w:eastAsia="zh-CN"/>
        </w:rPr>
        <w:t>取暖费和福利费相比上年有所</w:t>
      </w:r>
      <w:r>
        <w:rPr>
          <w:rFonts w:hint="eastAsia" w:ascii="仿宋_GB2312" w:hAnsi="仿宋_GB2312" w:eastAsia="仿宋_GB2312" w:cs="仿宋_GB2312"/>
          <w:sz w:val="32"/>
          <w:szCs w:val="32"/>
          <w:highlight w:val="none"/>
        </w:rPr>
        <w:t>增加</w:t>
      </w:r>
      <w:r>
        <w:rPr>
          <w:rFonts w:hint="eastAsia" w:ascii="仿宋_GB2312" w:hAnsi="仿宋_GB2312" w:eastAsia="仿宋_GB2312" w:cs="仿宋_GB2312"/>
          <w:color w:val="auto"/>
          <w:sz w:val="32"/>
          <w:szCs w:val="32"/>
          <w:highlight w:val="none"/>
          <w:lang w:val="zh-CN" w:eastAsia="zh-CN"/>
        </w:rPr>
        <w:t>。</w:t>
      </w:r>
    </w:p>
    <w:p w14:paraId="57A4F8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59564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174.54万元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其中：政府采购货物支出63.37万元、政府采购工程支出5.99万元、政府采购服务支出105.18万元。</w:t>
      </w:r>
    </w:p>
    <w:p w14:paraId="1399A9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授予中小企业合同金额171.46万元，占政府采购支出总额的98.2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eastAsia="zh-CN"/>
        </w:rPr>
        <w:t>%，其中：授予小微企业合同金额171.46万元，占政府采购支出总额的98.2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w:t>
      </w:r>
    </w:p>
    <w:p w14:paraId="29EB8A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F1493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5,921.63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屋5663.0</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平方米，价值486.20万元。车辆7辆，价值255.08万元，其中：副部（省）级及以上领导用车0辆、主要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用车0辆、机要通信用车0辆、应急保障用车0辆、执法执勤用车0辆、特种专业技术用车2辆、离退休干部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用车0辆、其他用车5辆，其他用车主要是：</w:t>
      </w:r>
      <w:r>
        <w:rPr>
          <w:rFonts w:hint="eastAsia" w:ascii="仿宋_GB2312" w:hAnsi="仿宋_GB2312" w:eastAsia="仿宋_GB2312" w:cs="仿宋_GB2312"/>
          <w:sz w:val="32"/>
          <w:szCs w:val="32"/>
        </w:rPr>
        <w:t>单位业务用车</w:t>
      </w:r>
      <w:r>
        <w:rPr>
          <w:rFonts w:hint="eastAsia" w:ascii="仿宋_GB2312" w:hAnsi="仿宋_GB2312" w:eastAsia="仿宋_GB2312" w:cs="仿宋_GB2312"/>
          <w:color w:val="auto"/>
          <w:sz w:val="32"/>
          <w:szCs w:val="32"/>
          <w:highlight w:val="none"/>
          <w:lang w:val="zh-CN" w:eastAsia="zh-CN"/>
        </w:rPr>
        <w:t>；单价100万元（含）以上设备（不含车辆）9</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14EDA5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4F0B7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根据预算绩效管理要求，我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hAnsi="仿宋_GB2312" w:eastAsia="仿宋_GB2312" w:cs="仿宋_GB2312"/>
          <w:color w:val="auto"/>
          <w:sz w:val="32"/>
          <w:szCs w:val="32"/>
          <w:highlight w:val="none"/>
          <w:lang w:val="en-US" w:eastAsia="zh-CN"/>
        </w:rPr>
        <w:t>预算总额0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实际执行总额0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我单位整体支出绩效自评是由自治区科技厅（部门）完成；预算绩效评价项目</w:t>
      </w:r>
      <w:r>
        <w:rPr>
          <w:rFonts w:hint="eastAsia" w:ascii="仿宋_GB2312" w:hAnsi="仿宋_GB2312" w:eastAsia="仿宋_GB2312" w:cs="仿宋_GB2312"/>
          <w:color w:val="auto"/>
          <w:sz w:val="32"/>
          <w:szCs w:val="32"/>
          <w:highlight w:val="none"/>
          <w:lang w:val="en-US" w:eastAsia="zh-CN"/>
        </w:rPr>
        <w:t>1个，全年预算数2100.00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，全年执行数</w:t>
      </w:r>
      <w:r>
        <w:rPr>
          <w:rFonts w:hint="eastAsia" w:ascii="仿宋_GB2312" w:hAnsi="仿宋_GB2312" w:eastAsia="仿宋_GB2312" w:cs="仿宋_GB2312"/>
          <w:color w:val="auto"/>
          <w:sz w:val="32"/>
          <w:szCs w:val="32"/>
          <w:highlight w:val="none"/>
          <w:lang w:val="en-US" w:eastAsia="zh-CN"/>
        </w:rPr>
        <w:t>1327.13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rPr>
        <w:t>预算绩效管理取得的成效：一是按照绩效目标高效、高质量完成各项工作内容；二是能够及时发现问题并及时调整各项工作内容。发现的问题及原因：一是要改进管理方式方法，提高资金使用效益；二是有的绩效评价指标设置不科学，需要改进。下一步改进措施：一是要加强绩效“全过程”管理力度，按时完成绩效管理任务；二是合理设置绩效评价指标。</w:t>
      </w:r>
      <w:r>
        <w:rPr>
          <w:rFonts w:hint="eastAsia" w:ascii="仿宋_GB2312" w:hAnsi="仿宋_GB2312" w:eastAsia="仿宋_GB2312" w:cs="仿宋_GB2312"/>
          <w:color w:val="auto"/>
          <w:sz w:val="32"/>
          <w:szCs w:val="32"/>
          <w:highlight w:val="none"/>
          <w:lang w:eastAsia="zh-CN"/>
        </w:rPr>
        <w:t>具体</w:t>
      </w:r>
      <w:r>
        <w:rPr>
          <w:rFonts w:hint="eastAsia" w:ascii="仿宋_GB2312" w:hAnsi="仿宋_GB2312" w:eastAsia="仿宋_GB2312" w:cs="仿宋_GB2312"/>
          <w:color w:val="auto"/>
          <w:sz w:val="32"/>
          <w:szCs w:val="32"/>
          <w:highlight w:val="none"/>
        </w:rPr>
        <w:t>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rPr>
        <w:t>。</w:t>
      </w:r>
    </w:p>
    <w:p w14:paraId="6CB515DB">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eastAsia="仿宋_GB2312"/>
          <w:color w:val="auto"/>
          <w:sz w:val="32"/>
          <w:szCs w:val="32"/>
          <w:highlight w:val="none"/>
        </w:rPr>
      </w:pPr>
    </w:p>
    <w:p w14:paraId="5C81199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882473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4045FF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396214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8CF95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11959C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263052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AA74A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E3336C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E5F08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F38310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941CA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EF58F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1449C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B484E4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B42775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229F18A">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F8446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277C1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097F1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39115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7E892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571743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EFF07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BDEB8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2C77CF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1D847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BFC13D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53CCB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9447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71445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E71445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zZWE1Y2JhYzljZjc2ZjgyMDkwZmYxNmZjZDA5YmQifQ=="/>
    <w:docVar w:name="KSO_WPS_MARK_KEY" w:val="41ee2a61-2d54-4f93-83be-afdb9a40d732"/>
  </w:docVars>
  <w:rsids>
    <w:rsidRoot w:val="00000000"/>
    <w:rsid w:val="00213C59"/>
    <w:rsid w:val="003210CE"/>
    <w:rsid w:val="00B70D59"/>
    <w:rsid w:val="00F52A8D"/>
    <w:rsid w:val="010E37D8"/>
    <w:rsid w:val="019404F8"/>
    <w:rsid w:val="01CD3298"/>
    <w:rsid w:val="02457A34"/>
    <w:rsid w:val="02BD3108"/>
    <w:rsid w:val="02F73D26"/>
    <w:rsid w:val="033311DB"/>
    <w:rsid w:val="034D4FEF"/>
    <w:rsid w:val="035D1785"/>
    <w:rsid w:val="039F47CE"/>
    <w:rsid w:val="03E05CE8"/>
    <w:rsid w:val="03F973EE"/>
    <w:rsid w:val="043E5B56"/>
    <w:rsid w:val="04C04386"/>
    <w:rsid w:val="04D96608"/>
    <w:rsid w:val="04FA68C4"/>
    <w:rsid w:val="053F5AE6"/>
    <w:rsid w:val="057C0B0F"/>
    <w:rsid w:val="05EF4B48"/>
    <w:rsid w:val="05F76ECA"/>
    <w:rsid w:val="066D039B"/>
    <w:rsid w:val="06792773"/>
    <w:rsid w:val="07093795"/>
    <w:rsid w:val="07804730"/>
    <w:rsid w:val="079052BE"/>
    <w:rsid w:val="07FE66CB"/>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BFE6C9A"/>
    <w:rsid w:val="0C1C4780"/>
    <w:rsid w:val="0C3613A3"/>
    <w:rsid w:val="0C5E1E2E"/>
    <w:rsid w:val="0C5E519C"/>
    <w:rsid w:val="0C7227A7"/>
    <w:rsid w:val="0CA52EE8"/>
    <w:rsid w:val="0CBD6988"/>
    <w:rsid w:val="0CD208AC"/>
    <w:rsid w:val="0D2C7836"/>
    <w:rsid w:val="0D4903E8"/>
    <w:rsid w:val="0D7A4A46"/>
    <w:rsid w:val="0E640559"/>
    <w:rsid w:val="0EC73CBB"/>
    <w:rsid w:val="0EE463C2"/>
    <w:rsid w:val="0F1113DA"/>
    <w:rsid w:val="0F78534A"/>
    <w:rsid w:val="0F89358A"/>
    <w:rsid w:val="0F8C6D51"/>
    <w:rsid w:val="105B0B5E"/>
    <w:rsid w:val="112E58D0"/>
    <w:rsid w:val="11731CAC"/>
    <w:rsid w:val="119500A0"/>
    <w:rsid w:val="11C0733B"/>
    <w:rsid w:val="11D50D17"/>
    <w:rsid w:val="120E0809"/>
    <w:rsid w:val="123F625E"/>
    <w:rsid w:val="127F665A"/>
    <w:rsid w:val="12F7068C"/>
    <w:rsid w:val="130F490F"/>
    <w:rsid w:val="13B45A18"/>
    <w:rsid w:val="14207DC0"/>
    <w:rsid w:val="14B932DA"/>
    <w:rsid w:val="150A66AF"/>
    <w:rsid w:val="15396F94"/>
    <w:rsid w:val="154C1139"/>
    <w:rsid w:val="158C5B77"/>
    <w:rsid w:val="160D1149"/>
    <w:rsid w:val="163563C0"/>
    <w:rsid w:val="164315EF"/>
    <w:rsid w:val="16557DFE"/>
    <w:rsid w:val="167268FB"/>
    <w:rsid w:val="16770D0A"/>
    <w:rsid w:val="16D50C50"/>
    <w:rsid w:val="16E120E1"/>
    <w:rsid w:val="17385A05"/>
    <w:rsid w:val="173B3901"/>
    <w:rsid w:val="176747F9"/>
    <w:rsid w:val="17954A6E"/>
    <w:rsid w:val="17CF1E32"/>
    <w:rsid w:val="180059E9"/>
    <w:rsid w:val="184510FD"/>
    <w:rsid w:val="190648B0"/>
    <w:rsid w:val="19071D6C"/>
    <w:rsid w:val="19D26CD4"/>
    <w:rsid w:val="19E60D19"/>
    <w:rsid w:val="1A073B05"/>
    <w:rsid w:val="1A3E3450"/>
    <w:rsid w:val="1AD807E5"/>
    <w:rsid w:val="1B39345B"/>
    <w:rsid w:val="1B9969DF"/>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4B42D7"/>
    <w:rsid w:val="21A53757"/>
    <w:rsid w:val="21CE6CB6"/>
    <w:rsid w:val="221236C6"/>
    <w:rsid w:val="22851A6B"/>
    <w:rsid w:val="22D7662C"/>
    <w:rsid w:val="23326B7F"/>
    <w:rsid w:val="23525976"/>
    <w:rsid w:val="2380045B"/>
    <w:rsid w:val="23BC04D2"/>
    <w:rsid w:val="23EF1892"/>
    <w:rsid w:val="2483647E"/>
    <w:rsid w:val="24A32D55"/>
    <w:rsid w:val="25292727"/>
    <w:rsid w:val="252E5CA9"/>
    <w:rsid w:val="256F7692"/>
    <w:rsid w:val="25BA2154"/>
    <w:rsid w:val="25C8773F"/>
    <w:rsid w:val="2612410B"/>
    <w:rsid w:val="264A7253"/>
    <w:rsid w:val="26F0170C"/>
    <w:rsid w:val="27201D62"/>
    <w:rsid w:val="27286E73"/>
    <w:rsid w:val="27CF2642"/>
    <w:rsid w:val="27E777F5"/>
    <w:rsid w:val="27EA1D4C"/>
    <w:rsid w:val="27EA2E41"/>
    <w:rsid w:val="282459E2"/>
    <w:rsid w:val="283A7FE5"/>
    <w:rsid w:val="285F51FF"/>
    <w:rsid w:val="28C36E49"/>
    <w:rsid w:val="28DF2665"/>
    <w:rsid w:val="29072599"/>
    <w:rsid w:val="291029F3"/>
    <w:rsid w:val="29CB58F0"/>
    <w:rsid w:val="2A053397"/>
    <w:rsid w:val="2A145E96"/>
    <w:rsid w:val="2A2131BB"/>
    <w:rsid w:val="2AAF3B29"/>
    <w:rsid w:val="2AB96756"/>
    <w:rsid w:val="2AF5378F"/>
    <w:rsid w:val="2B687C60"/>
    <w:rsid w:val="2BB94DBF"/>
    <w:rsid w:val="2BD9534F"/>
    <w:rsid w:val="2C3F2C8B"/>
    <w:rsid w:val="2C6F314E"/>
    <w:rsid w:val="2CAF6281"/>
    <w:rsid w:val="2CC206BE"/>
    <w:rsid w:val="2D1136DF"/>
    <w:rsid w:val="2D20606D"/>
    <w:rsid w:val="2DB87198"/>
    <w:rsid w:val="2DB93C54"/>
    <w:rsid w:val="2E3D144C"/>
    <w:rsid w:val="2E891204"/>
    <w:rsid w:val="2F3F0A28"/>
    <w:rsid w:val="2FBF7029"/>
    <w:rsid w:val="2FD0187F"/>
    <w:rsid w:val="2FD27414"/>
    <w:rsid w:val="2FFE4BB0"/>
    <w:rsid w:val="300E7B60"/>
    <w:rsid w:val="300F6E18"/>
    <w:rsid w:val="30470360"/>
    <w:rsid w:val="30862F5F"/>
    <w:rsid w:val="314029C9"/>
    <w:rsid w:val="31C63837"/>
    <w:rsid w:val="31C82E39"/>
    <w:rsid w:val="32601BAD"/>
    <w:rsid w:val="329F6389"/>
    <w:rsid w:val="32D13BDA"/>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706705"/>
    <w:rsid w:val="3A893816"/>
    <w:rsid w:val="3A893B6D"/>
    <w:rsid w:val="3AD1763A"/>
    <w:rsid w:val="3B6716E3"/>
    <w:rsid w:val="3B6C6B2D"/>
    <w:rsid w:val="3B7929A6"/>
    <w:rsid w:val="3C12216A"/>
    <w:rsid w:val="3C242659"/>
    <w:rsid w:val="3C96719C"/>
    <w:rsid w:val="3CA72BE8"/>
    <w:rsid w:val="3CF37F8C"/>
    <w:rsid w:val="3D137554"/>
    <w:rsid w:val="3D5275AC"/>
    <w:rsid w:val="3DB67DA3"/>
    <w:rsid w:val="3DCC2473"/>
    <w:rsid w:val="3DEB0883"/>
    <w:rsid w:val="3E2527BF"/>
    <w:rsid w:val="3E731662"/>
    <w:rsid w:val="3E8168DD"/>
    <w:rsid w:val="3E9F580B"/>
    <w:rsid w:val="3EA7725F"/>
    <w:rsid w:val="3EB03713"/>
    <w:rsid w:val="3EBF1A11"/>
    <w:rsid w:val="3EC52607"/>
    <w:rsid w:val="3EEC6CEF"/>
    <w:rsid w:val="3F183429"/>
    <w:rsid w:val="3FB77A1D"/>
    <w:rsid w:val="3FDC3674"/>
    <w:rsid w:val="3FED7F8A"/>
    <w:rsid w:val="3FFD7BE4"/>
    <w:rsid w:val="40094AEF"/>
    <w:rsid w:val="405470BD"/>
    <w:rsid w:val="40794A29"/>
    <w:rsid w:val="40834692"/>
    <w:rsid w:val="41395AA3"/>
    <w:rsid w:val="41431AD5"/>
    <w:rsid w:val="414B3C0F"/>
    <w:rsid w:val="417C1CE7"/>
    <w:rsid w:val="41900018"/>
    <w:rsid w:val="41944406"/>
    <w:rsid w:val="41CE128F"/>
    <w:rsid w:val="41DA6F12"/>
    <w:rsid w:val="42171FB1"/>
    <w:rsid w:val="43346E69"/>
    <w:rsid w:val="434E6957"/>
    <w:rsid w:val="43BA0E31"/>
    <w:rsid w:val="43C15147"/>
    <w:rsid w:val="43E14DD2"/>
    <w:rsid w:val="43F800E9"/>
    <w:rsid w:val="443A7E4B"/>
    <w:rsid w:val="44935E12"/>
    <w:rsid w:val="452F5B3A"/>
    <w:rsid w:val="454E7FD2"/>
    <w:rsid w:val="46061BDC"/>
    <w:rsid w:val="461404F8"/>
    <w:rsid w:val="46413018"/>
    <w:rsid w:val="464B7E04"/>
    <w:rsid w:val="468041AA"/>
    <w:rsid w:val="468123C6"/>
    <w:rsid w:val="46901EEE"/>
    <w:rsid w:val="469C74D2"/>
    <w:rsid w:val="46E82163"/>
    <w:rsid w:val="47445515"/>
    <w:rsid w:val="474B4782"/>
    <w:rsid w:val="47D90D14"/>
    <w:rsid w:val="48387FB0"/>
    <w:rsid w:val="483A6114"/>
    <w:rsid w:val="488727DB"/>
    <w:rsid w:val="48B82268"/>
    <w:rsid w:val="48C354B3"/>
    <w:rsid w:val="4924546A"/>
    <w:rsid w:val="493D58B5"/>
    <w:rsid w:val="494A7A04"/>
    <w:rsid w:val="4A0A26D2"/>
    <w:rsid w:val="4A0C644A"/>
    <w:rsid w:val="4A2019A5"/>
    <w:rsid w:val="4A241A0B"/>
    <w:rsid w:val="4A45195C"/>
    <w:rsid w:val="4A7B2875"/>
    <w:rsid w:val="4A934476"/>
    <w:rsid w:val="4AAA220A"/>
    <w:rsid w:val="4AE12E67"/>
    <w:rsid w:val="4B4C0111"/>
    <w:rsid w:val="4B8553A9"/>
    <w:rsid w:val="4B855484"/>
    <w:rsid w:val="4BDB3730"/>
    <w:rsid w:val="4C200F7A"/>
    <w:rsid w:val="4CEE3180"/>
    <w:rsid w:val="4D0F4AF6"/>
    <w:rsid w:val="4DB13977"/>
    <w:rsid w:val="4DF94F37"/>
    <w:rsid w:val="4E0A1DD5"/>
    <w:rsid w:val="4E3160E5"/>
    <w:rsid w:val="4E4D37AF"/>
    <w:rsid w:val="4E8C6496"/>
    <w:rsid w:val="4EFD18DE"/>
    <w:rsid w:val="4F144236"/>
    <w:rsid w:val="4F460DE2"/>
    <w:rsid w:val="4F663C87"/>
    <w:rsid w:val="4F7E29A8"/>
    <w:rsid w:val="4F9E1FFC"/>
    <w:rsid w:val="50447CC2"/>
    <w:rsid w:val="507C1E50"/>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712119"/>
    <w:rsid w:val="54C811C0"/>
    <w:rsid w:val="556A442D"/>
    <w:rsid w:val="55DA564E"/>
    <w:rsid w:val="5604127D"/>
    <w:rsid w:val="56166703"/>
    <w:rsid w:val="56510474"/>
    <w:rsid w:val="56861525"/>
    <w:rsid w:val="56A93273"/>
    <w:rsid w:val="56BD550C"/>
    <w:rsid w:val="56E07045"/>
    <w:rsid w:val="56FF28AF"/>
    <w:rsid w:val="57460AC2"/>
    <w:rsid w:val="57540E7D"/>
    <w:rsid w:val="577B4878"/>
    <w:rsid w:val="57926973"/>
    <w:rsid w:val="57BC49A4"/>
    <w:rsid w:val="58175352"/>
    <w:rsid w:val="581F2200"/>
    <w:rsid w:val="583059FA"/>
    <w:rsid w:val="584A0929"/>
    <w:rsid w:val="585D60C3"/>
    <w:rsid w:val="58CD2491"/>
    <w:rsid w:val="591B41B2"/>
    <w:rsid w:val="59254A26"/>
    <w:rsid w:val="59326325"/>
    <w:rsid w:val="595C505B"/>
    <w:rsid w:val="595E55C3"/>
    <w:rsid w:val="596E7E20"/>
    <w:rsid w:val="5A0E3B19"/>
    <w:rsid w:val="5A18057C"/>
    <w:rsid w:val="5A60780B"/>
    <w:rsid w:val="5AB34579"/>
    <w:rsid w:val="5AFC6609"/>
    <w:rsid w:val="5B113480"/>
    <w:rsid w:val="5BD456CE"/>
    <w:rsid w:val="5C0D1F49"/>
    <w:rsid w:val="5CA00B37"/>
    <w:rsid w:val="5CBB0CE2"/>
    <w:rsid w:val="5CC17177"/>
    <w:rsid w:val="5CF306BC"/>
    <w:rsid w:val="5D3F3D64"/>
    <w:rsid w:val="5D833043"/>
    <w:rsid w:val="5D9B1B67"/>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CD45D0"/>
    <w:rsid w:val="64D6010D"/>
    <w:rsid w:val="64D80EB6"/>
    <w:rsid w:val="64D82665"/>
    <w:rsid w:val="64E47C96"/>
    <w:rsid w:val="651E5741"/>
    <w:rsid w:val="658A4877"/>
    <w:rsid w:val="65A00902"/>
    <w:rsid w:val="65AC6EDD"/>
    <w:rsid w:val="65D97752"/>
    <w:rsid w:val="66085536"/>
    <w:rsid w:val="66105BF7"/>
    <w:rsid w:val="66150023"/>
    <w:rsid w:val="66203063"/>
    <w:rsid w:val="6628010D"/>
    <w:rsid w:val="669B4528"/>
    <w:rsid w:val="66CC12D7"/>
    <w:rsid w:val="67134CEF"/>
    <w:rsid w:val="671F1ABD"/>
    <w:rsid w:val="67521A59"/>
    <w:rsid w:val="67C304AB"/>
    <w:rsid w:val="683F0658"/>
    <w:rsid w:val="68955405"/>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EF90579"/>
    <w:rsid w:val="6F277186"/>
    <w:rsid w:val="6F795A80"/>
    <w:rsid w:val="6F7C1D2E"/>
    <w:rsid w:val="6F8E0407"/>
    <w:rsid w:val="6F994F4D"/>
    <w:rsid w:val="6FDD069F"/>
    <w:rsid w:val="702B4D16"/>
    <w:rsid w:val="70AA6621"/>
    <w:rsid w:val="7111480F"/>
    <w:rsid w:val="71261F49"/>
    <w:rsid w:val="712E6956"/>
    <w:rsid w:val="71473612"/>
    <w:rsid w:val="71504F32"/>
    <w:rsid w:val="7152309F"/>
    <w:rsid w:val="718F7F65"/>
    <w:rsid w:val="7210503F"/>
    <w:rsid w:val="727B234E"/>
    <w:rsid w:val="72D068C7"/>
    <w:rsid w:val="72E42ED8"/>
    <w:rsid w:val="735F4CB9"/>
    <w:rsid w:val="73674C62"/>
    <w:rsid w:val="73845865"/>
    <w:rsid w:val="739B6D9E"/>
    <w:rsid w:val="73BC1D76"/>
    <w:rsid w:val="73FB6630"/>
    <w:rsid w:val="748D790E"/>
    <w:rsid w:val="749820CC"/>
    <w:rsid w:val="74CE04EC"/>
    <w:rsid w:val="74E76DCD"/>
    <w:rsid w:val="751D7C0A"/>
    <w:rsid w:val="756A41E9"/>
    <w:rsid w:val="75722D56"/>
    <w:rsid w:val="75DB5477"/>
    <w:rsid w:val="75FC6AC3"/>
    <w:rsid w:val="7616619B"/>
    <w:rsid w:val="76660D7C"/>
    <w:rsid w:val="766C5968"/>
    <w:rsid w:val="76BE0C8F"/>
    <w:rsid w:val="76CD53B2"/>
    <w:rsid w:val="770719AC"/>
    <w:rsid w:val="776526CC"/>
    <w:rsid w:val="779E42D6"/>
    <w:rsid w:val="77A262E1"/>
    <w:rsid w:val="77B13C33"/>
    <w:rsid w:val="77C67389"/>
    <w:rsid w:val="77E676A4"/>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3B0502"/>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5525</Words>
  <Characters>6273</Characters>
  <Lines>0</Lines>
  <Paragraphs>0</Paragraphs>
  <TotalTime>0</TotalTime>
  <ScaleCrop>false</ScaleCrop>
  <LinksUpToDate>false</LinksUpToDate>
  <CharactersWithSpaces>6285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152222223</cp:lastModifiedBy>
  <dcterms:modified xsi:type="dcterms:W3CDTF">2025-08-01T10:02:34Z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2A977C805A464913844DC8AD8649ED02_13</vt:lpwstr>
  </property>
  <property fmtid="{D5CDD505-2E9C-101B-9397-08002B2CF9AE}" pid="4" name="KSOTemplateDocerSaveRecord">
    <vt:lpwstr>eyJoZGlkIjoiOGIzZWE1Y2JhYzljZjc2ZjgyMDkwZmYxNmZjZDA5YmQiLCJ1c2VySWQiOiIzOTI3NTQ1MTkifQ==</vt:lpwstr>
  </property>
</Properties>
</file>