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body>
    <w:p>
      <w:pPr>
        <w:spacing w:line="540" w:lineRule="exact"/>
        <w:jc w:val="left"/>
        <w:rPr>
          <w:rFonts w:ascii="仿宋" w:cs="宋体" w:eastAsia="仿宋" w:hAnsi="仿宋"/>
          <w:kern w:val="0"/>
          <w:sz w:val="32"/>
          <w:szCs w:val="32"/>
        </w:rPr>
      </w:pPr>
      <w:r>
        <w:rPr>
          <w:rFonts w:ascii="仿宋" w:cs="宋体" w:eastAsia="仿宋" w:hAnsi="仿宋" w:hint="eastAsia"/>
          <w:kern w:val="0"/>
          <w:sz w:val="32"/>
          <w:szCs w:val="32"/>
        </w:rPr>
        <w:t>附件2：</w:t>
      </w: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方正小标宋_GBK" w:cs="宋体" w:eastAsia="方正小标宋_GBK" w:hAnsi="华文中宋"/>
          <w:b/>
          <w:kern w:val="0"/>
          <w:sz w:val="48"/>
          <w:szCs w:val="48"/>
        </w:rPr>
      </w:pPr>
      <w:r>
        <w:rPr>
          <w:rFonts w:ascii="方正小标宋_GBK" w:cs="宋体" w:eastAsia="方正小标宋_GBK" w:hAnsi="华文中宋" w:hint="eastAsia"/>
          <w:b/>
          <w:kern w:val="0"/>
          <w:sz w:val="48"/>
          <w:szCs w:val="48"/>
        </w:rPr>
        <w:t>自治区财政项目支出绩效自评报告</w:t>
      </w:r>
    </w:p>
    <w:p>
      <w:pPr>
        <w:spacing w:line="540" w:lineRule="exact"/>
        <w:jc w:val="center"/>
        <w:rPr>
          <w:rFonts w:ascii="华文中宋" w:cs="宋体" w:eastAsia="华文中宋" w:hAnsi="华文中宋"/>
          <w:b/>
          <w:kern w:val="0"/>
          <w:sz w:val="52"/>
          <w:szCs w:val="52"/>
        </w:rPr>
      </w:pPr>
    </w:p>
    <w:p>
      <w:pPr>
        <w:spacing w:line="540" w:lineRule="exact"/>
        <w:jc w:val="center"/>
        <w:rPr>
          <w:rFonts w:cs="宋体" w:eastAsia="仿宋_GB2312" w:hAnsi="宋体"/>
          <w:kern w:val="0"/>
          <w:sz w:val="36"/>
          <w:szCs w:val="36"/>
        </w:rPr>
      </w:pPr>
      <w:r>
        <w:rPr>
          <w:rFonts w:cs="宋体" w:eastAsia="仿宋_GB2312" w:hAnsi="宋体" w:hint="eastAsia"/>
          <w:kern w:val="0"/>
          <w:sz w:val="36"/>
          <w:szCs w:val="36"/>
        </w:rPr>
        <w:t xml:space="preserve">（   </w:t>
      </w:r>
      <w:r>
        <w:rPr>
          <w:rStyle w:val="18"/>
          <w:rFonts w:ascii="楷体" w:eastAsia="楷体" w:hAnsi="楷体" w:hint="eastAsia"/>
          <w:spacing w:val="-4"/>
          <w:sz w:val="32"/>
          <w:szCs w:val="32"/>
        </w:rPr>
        <w:t>2023</w:t>
      </w:r>
      <w:r>
        <w:rPr>
          <w:rFonts w:cs="宋体" w:eastAsia="仿宋_GB2312" w:hAnsi="宋体" w:hint="eastAsia"/>
          <w:kern w:val="0"/>
          <w:sz w:val="36"/>
          <w:szCs w:val="36"/>
        </w:rPr>
        <w:t xml:space="preserve">  年度）</w:t>
      </w:r>
    </w:p>
    <w:p>
      <w:pPr>
        <w:spacing w:line="540" w:lineRule="exact"/>
        <w:jc w:val="center"/>
        <w:rPr>
          <w:rFonts w:cs="宋体" w:eastAsia="仿宋_GB2312" w:hAnsi="宋体"/>
          <w:kern w:val="0"/>
          <w:sz w:val="30"/>
          <w:szCs w:val="30"/>
        </w:rPr>
      </w:pPr>
    </w:p>
    <w:p>
      <w:pPr>
        <w:spacing w:line="540" w:lineRule="exact"/>
        <w:jc w:val="center"/>
        <w:rPr>
          <w:rFonts w:cs="宋体" w:eastAsia="仿宋_GB2312" w:hAnsi="宋体"/>
          <w:kern w:val="0"/>
          <w:sz w:val="30"/>
          <w:szCs w:val="30"/>
        </w:rPr>
      </w:pPr>
    </w:p>
    <w:p>
      <w:pPr>
        <w:spacing w:line="540" w:lineRule="exact"/>
        <w:jc w:val="center"/>
        <w:rPr>
          <w:rFonts w:ascii="方正小标宋_GBK" w:cs="宋体" w:eastAsia="方正小标宋_GBK" w:hAnsi="宋体"/>
          <w:kern w:val="0"/>
          <w:sz w:val="36"/>
          <w:szCs w:val="36"/>
        </w:rPr>
      </w:pPr>
      <w:r>
        <w:rPr>
          <w:rFonts w:ascii="方正小标宋_GBK" w:cs="宋体" w:eastAsia="方正小标宋_GBK" w:hAnsi="宋体" w:hint="eastAsia"/>
          <w:kern w:val="0"/>
          <w:sz w:val="36"/>
          <w:szCs w:val="36"/>
        </w:rPr>
        <w:t>参考模板</w:t>
      </w:r>
    </w:p>
    <w:p>
      <w:pPr>
        <w:spacing w:line="540" w:lineRule="exact"/>
        <w:jc w:val="center"/>
        <w:rPr>
          <w:rFonts w:cs="宋体" w:eastAsia="仿宋_GB2312" w:hAnsi="宋体"/>
          <w:kern w:val="0"/>
          <w:sz w:val="30"/>
          <w:szCs w:val="30"/>
        </w:rPr>
      </w:pPr>
    </w:p>
    <w:p>
      <w:pPr>
        <w:spacing w:line="540" w:lineRule="exact"/>
        <w:jc w:val="center"/>
        <w:rPr>
          <w:rFonts w:cs="宋体" w:eastAsia="仿宋_GB2312" w:hAnsi="宋体"/>
          <w:kern w:val="0"/>
          <w:sz w:val="30"/>
          <w:szCs w:val="30"/>
        </w:rPr>
      </w:pPr>
    </w:p>
    <w:p>
      <w:pPr>
        <w:spacing w:line="540" w:lineRule="exact"/>
        <w:jc w:val="center"/>
        <w:rPr>
          <w:rFonts w:cs="宋体" w:eastAsia="仿宋_GB2312" w:hAnsi="宋体"/>
          <w:kern w:val="0"/>
          <w:sz w:val="30"/>
          <w:szCs w:val="30"/>
        </w:rPr>
      </w:pPr>
    </w:p>
    <w:p>
      <w:pPr>
        <w:spacing w:line="540" w:lineRule="exact"/>
        <w:rPr>
          <w:rFonts w:cs="宋体" w:eastAsia="仿宋_GB2312" w:hAnsi="宋体"/>
          <w:kern w:val="0"/>
          <w:sz w:val="30"/>
          <w:szCs w:val="30"/>
        </w:rPr>
      </w:pPr>
    </w:p>
    <w:p>
      <w:pPr>
        <w:spacing w:line="700" w:lineRule="exact"/>
        <w:jc w:val="left"/>
        <w:rPr>
          <w:rFonts w:cs="宋体" w:eastAsia="仿宋_GB2312" w:hAnsi="宋体"/>
          <w:kern w:val="0"/>
          <w:sz w:val="36"/>
          <w:szCs w:val="36"/>
        </w:rPr>
      </w:pPr>
      <w:r>
        <w:rPr>
          <w:rFonts w:cs="宋体" w:eastAsia="仿宋_GB2312" w:hAnsi="宋体" w:hint="eastAsia"/>
          <w:kern w:val="0"/>
          <w:sz w:val="36"/>
          <w:szCs w:val="36"/>
        </w:rPr>
        <w:t xml:space="preserve">     </w:t>
      </w:r>
    </w:p>
    <w:p>
      <w:pPr>
        <w:spacing w:line="700" w:lineRule="exact"/>
        <w:ind w:firstLine="900" w:firstLineChars="250"/>
        <w:jc w:val="left"/>
        <w:rPr>
          <w:rFonts w:cs="宋体" w:eastAsia="仿宋_GB2312" w:hAnsi="宋体"/>
          <w:kern w:val="0"/>
          <w:sz w:val="36"/>
          <w:szCs w:val="36"/>
        </w:rPr>
      </w:pPr>
      <w:r>
        <w:rPr>
          <w:rFonts w:cs="宋体" w:eastAsia="仿宋_GB2312" w:hAnsi="宋体" w:hint="eastAsia"/>
          <w:kern w:val="0"/>
          <w:sz w:val="36"/>
          <w:szCs w:val="36"/>
        </w:rPr>
        <w:t>项目名称：</w:t>
      </w:r>
      <w:r>
        <w:rPr>
          <w:rStyle w:val="18"/>
          <w:rFonts w:ascii="楷体" w:eastAsia="楷体" w:hAnsi="楷体" w:hint="eastAsia"/>
          <w:spacing w:val="-4"/>
          <w:sz w:val="32"/>
          <w:szCs w:val="32"/>
        </w:rPr>
        <w:t>2023年自治区科技成果转化示范专项</w:t>
      </w:r>
    </w:p>
    <w:p>
      <w:pPr>
        <w:spacing w:line="540" w:lineRule="exact"/>
        <w:ind w:firstLine="567"/>
        <w:rPr>
          <w:rFonts w:ascii="楷体" w:eastAsia="楷体" w:hAnsi="楷体"/>
          <w:b/>
          <w:bCs/>
          <w:spacing w:val="-4"/>
          <w:sz w:val="32"/>
          <w:szCs w:val="32"/>
        </w:rPr>
      </w:pPr>
      <w:r>
        <w:rPr>
          <w:rFonts w:cs="宋体" w:eastAsia="仿宋_GB2312" w:hAnsi="宋体" w:hint="eastAsia"/>
          <w:kern w:val="0"/>
          <w:sz w:val="36"/>
          <w:szCs w:val="36"/>
        </w:rPr>
        <w:t xml:space="preserve">  实施单位（公章）：</w:t>
      </w:r>
      <w:r>
        <w:rPr>
          <w:rStyle w:val="18"/>
          <w:rFonts w:ascii="楷体" w:eastAsia="楷体" w:hAnsi="楷体" w:hint="eastAsia"/>
          <w:spacing w:val="-4"/>
          <w:sz w:val="28"/>
          <w:szCs w:val="28"/>
        </w:rPr>
        <w:t>自治区科学技术厅资源配置与管理处</w:t>
      </w:r>
    </w:p>
    <w:p>
      <w:pPr>
        <w:spacing w:line="540" w:lineRule="exact"/>
        <w:ind w:firstLine="900" w:firstLineChars="250"/>
        <w:rPr>
          <w:rFonts w:ascii="楷体" w:eastAsia="楷体" w:hAnsi="楷体"/>
          <w:b/>
          <w:bCs/>
          <w:spacing w:val="-4"/>
          <w:sz w:val="28"/>
          <w:szCs w:val="28"/>
        </w:rPr>
      </w:pPr>
      <w:r>
        <w:rPr>
          <w:rFonts w:cs="宋体" w:eastAsia="仿宋_GB2312" w:hAnsi="宋体" w:hint="eastAsia"/>
          <w:kern w:val="0"/>
          <w:sz w:val="36"/>
          <w:szCs w:val="36"/>
        </w:rPr>
        <w:t>主管部门（公章）：</w:t>
      </w:r>
      <w:r>
        <w:rPr>
          <w:rStyle w:val="18"/>
          <w:rFonts w:ascii="楷体" w:eastAsia="楷体" w:hAnsi="楷体" w:hint="eastAsia"/>
          <w:spacing w:val="-4"/>
          <w:sz w:val="28"/>
          <w:szCs w:val="28"/>
        </w:rPr>
        <w:t>自治区科学技术厅资源配置与管理处</w:t>
      </w:r>
    </w:p>
    <w:p>
      <w:pPr>
        <w:spacing w:line="540" w:lineRule="exact"/>
        <w:ind w:firstLine="900" w:firstLineChars="250"/>
        <w:rPr>
          <w:rFonts w:ascii="楷体" w:eastAsia="楷体" w:hAnsi="楷体"/>
          <w:b/>
          <w:bCs/>
          <w:spacing w:val="-4"/>
          <w:sz w:val="32"/>
          <w:szCs w:val="32"/>
        </w:rPr>
      </w:pPr>
      <w:r>
        <w:rPr>
          <w:rFonts w:cs="宋体" w:eastAsia="仿宋_GB2312" w:hAnsi="宋体" w:hint="eastAsia"/>
          <w:kern w:val="0"/>
          <w:sz w:val="36"/>
          <w:szCs w:val="36"/>
        </w:rPr>
        <w:t>项目负责人（签章）：</w:t>
      </w:r>
      <w:r>
        <w:rPr>
          <w:rStyle w:val="18"/>
          <w:rFonts w:ascii="楷体" w:eastAsia="楷体" w:hAnsi="楷体" w:hint="eastAsia"/>
          <w:spacing w:val="-4"/>
          <w:sz w:val="32"/>
          <w:szCs w:val="32"/>
        </w:rPr>
        <w:t>沙巴艾提·哈萨诺夫</w:t>
      </w:r>
    </w:p>
    <w:p>
      <w:pPr>
        <w:spacing w:line="540" w:lineRule="exact"/>
        <w:ind w:firstLine="567" w:left="273"/>
        <w:rPr>
          <w:rStyle w:val="18"/>
          <w:rFonts w:ascii="楷体" w:eastAsia="楷体" w:hAnsi="楷体"/>
          <w:spacing w:val="-4"/>
          <w:sz w:val="32"/>
          <w:szCs w:val="32"/>
        </w:rPr>
      </w:pPr>
      <w:r>
        <w:rPr>
          <w:rFonts w:cs="宋体" w:eastAsia="仿宋_GB2312" w:hAnsi="宋体" w:hint="eastAsia"/>
          <w:kern w:val="0"/>
          <w:sz w:val="36"/>
          <w:szCs w:val="36"/>
        </w:rPr>
        <w:t>填报时间：</w:t>
      </w:r>
      <w:r>
        <w:rPr>
          <w:rStyle w:val="18"/>
          <w:rFonts w:ascii="楷体" w:eastAsia="楷体" w:hAnsi="楷体" w:hint="eastAsia"/>
          <w:spacing w:val="-4"/>
          <w:sz w:val="32"/>
          <w:szCs w:val="32"/>
        </w:rPr>
        <w:t>2024年05月07日</w:t>
      </w:r>
    </w:p>
    <w:p>
      <w:pPr>
        <w:spacing w:line="700" w:lineRule="exact"/>
        <w:ind w:firstLine="708" w:firstLineChars="236"/>
        <w:jc w:val="left"/>
        <w:rPr>
          <w:rFonts w:cs="宋体" w:eastAsia="仿宋_GB2312" w:hAnsi="宋体"/>
          <w:kern w:val="0"/>
          <w:sz w:val="30"/>
          <w:szCs w:val="30"/>
        </w:rPr>
      </w:pPr>
    </w:p>
    <w:p>
      <w:pPr>
        <w:spacing w:line="540" w:lineRule="exact"/>
        <w:rPr>
          <w:rStyle w:val="18"/>
          <w:rFonts w:ascii="黑体" w:eastAsia="黑体" w:hAnsi="黑体"/>
          <w:b w:val="0"/>
          <w:spacing w:val="-4"/>
          <w:sz w:val="32"/>
          <w:szCs w:val="32"/>
        </w:rPr>
      </w:pPr>
    </w:p>
    <w:p>
      <w:pPr>
        <w:spacing w:line="540" w:lineRule="exact"/>
        <w:ind w:firstLine="640"/>
        <w:rPr>
          <w:rStyle w:val="18"/>
          <w:rFonts w:ascii="黑体" w:eastAsia="黑体" w:hAnsi="黑体"/>
          <w:b w:val="0"/>
          <w:spacing w:val="-4"/>
          <w:sz w:val="32"/>
          <w:szCs w:val="32"/>
        </w:rPr>
      </w:pPr>
      <w:r>
        <w:rPr>
          <w:rStyle w:val="18"/>
          <w:rFonts w:ascii="黑体" w:eastAsia="黑体" w:hAnsi="黑体" w:hint="eastAsia"/>
          <w:b w:val="0"/>
          <w:spacing w:val="-4"/>
          <w:sz w:val="32"/>
          <w:szCs w:val="32"/>
        </w:rPr>
        <w:t>一、基本情况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（一）项目概况。包括项目背景、主要内容及实施情况、资金投入和使用情况等。</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（一）项目概况</w:t>
        <w:br/>
        <w:t>1.项目背景</w:t>
        <w:br/>
        <w:t>自治区科技厅2023年成果转化示范专项目前已设立乡村振兴产业发展科技行动计划、科技特派员科技创业行动计划、创新创业大赛奖励计划三大类子项目。</w:t>
        <w:br/>
        <w:t>（1）乡村振兴产业发展科技行动计划（2）科技特派员科技创业行动计划</w:t>
        <w:br/>
        <w:t>结合贯彻落实中央关于乡村振兴战略的相关精神，巩固自治区脱贫攻坚成果、夯实农业生产能力，促进乡村产业全面升级，按照《自治区乡村振兴战略规划（2018—2022年）》、《自治区实施乡村振兴战略科技行动方案（2018-2022年）》的部署和《自治区乡村产业发展科技行动实施方案（2021-2025年）》的要求，下达和确定了2023年度自治区科技成果转化示范专项——自治区乡村振兴产业发展科技行动计划项目以及科技特派员农村科技创业行动计划项目。。</w:t>
        <w:br/>
        <w:t>（2）创新创业大赛奖励计划</w:t>
        <w:br/>
        <w:t>为积极响应国家关于“大众创业，万众创新”的号召，营造创新创业的良好环境，2012年科技部火炬中心启动了首届中国创新创业大赛，根据科技部关于中国创新创业大赛的通知文件，我区于2014年举办了第三届中国创新创业大赛（新疆赛区）并启动了首届新疆创新创业大赛。参赛企业主要通过中国创新创业大赛官网进入报名系统，在系统里填写报名资料，经资格审查合格后，可进入地区赛，主要比赛环节分为：地区赛-行业赛-总决赛；按照国家分配名额推荐入围全国赛的企业。</w:t>
        <w:br/>
        <w:t>2.主要内容及实施情况</w:t>
        <w:br/>
        <w:t>（1）乡村振兴产业发展科技行动计划（2）科技特派员科技创业行动计划</w:t>
        <w:br/>
        <w:t>一是支持县域农业龙头企业联合科研院所和高校，加快产学研融合，转化新技术，引进新成果，大力发展特色高效农业、畜禽养殖、农副产品加工、乡村旅游等特色产业。二是支持法人科技特派员及科技特派员创办、领办、协办的企业及合作社引进新技术、转化新成果，加大对农牧民技术指导和培训的力度，科技助力乡村振兴产业兴旺。开展技术指导次数、转化应用新技术数量指标完成率均高于100%。</w:t>
        <w:br/>
        <w:t>（3）创新创业大赛奖励计划</w:t>
        <w:br/>
        <w:t>2023年自治区科技厅联合财政厅、教育厅、工商联、地方金融监督管理局共同举办了第十届新疆创新创业大赛，大赛共有1393家企业报名，经过资格审查-地区赛-行业赛-总决赛-全国总决赛等赛事阶段，评选出我区获奖企业及国家获奖企业。</w:t>
        <w:br/>
        <w:t>3.项目预算资金投入及使用情况</w:t>
        <w:br/>
        <w:t>（1）资金投入情况</w:t>
        <w:br/>
        <w:t>乡村振兴产业发展科技行动计划项目投入财政资金3000万元；科技特派员科技创业行动计划项目投入财政资金3000万元；创新创业大赛项目经费2000万元。2023年自治区科技成果转化示范专项资金总投入8000万元。</w:t>
        <w:br/>
        <w:t>（2）资金使用情况</w:t>
        <w:br/>
        <w:t>①乡村振兴产业发展科技行动计划②科技特派员科技创业行动计划</w:t>
        <w:br/>
        <w:t>2023年下达乡村振兴产业发展科技行动计划项目经费3,000万元，全部为本级财政资金，截至2023年12月31日该项目实际支付3000万元，支付完成率100%；下达科技特派员农村科技创业行动计划项目经费3000万元，全部为本级财政资金，截至2023年12月30日该项目实际支付3000万元，支付完成率100%。</w:t>
        <w:br/>
        <w:t>③创新创业大赛奖励计划</w:t>
        <w:br/>
        <w:t>2023年下达自治区科技成果转化示范专项-创新创业大赛项目经费2000万元，全部为本级财政资金，截至12月底该项目实际支付2000万元，支付完成率100%。</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（二）项目绩效目标。包括总体目标和阶段性目标。</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（二）项目绩效目标</w:t>
        <w:br/>
        <w:t>项目支出绩效自评表</w:t>
        <w:br/>
        <w:t>(2023年度)</w:t>
        <w:br/>
        <w:t>项目名称	自治区科技成果转化示范专项</w:t>
        <w:br/>
        <w:t>主管部门	自治区科学技术厅	实施单位	高新技术处、农村科技处</w:t>
        <w:br/>
        <w:t>项目资金</w:t>
        <w:br/>
        <w:t>（万元）		年初预算数	全年预算数	全年执行数	分值	执行率	得分</w:t>
        <w:br/>
        <w:t>	年度资金总额	8000.00	8000.00	8000.00	10	100%	10.00分</w:t>
        <w:br/>
        <w:t>	其中：当年财政拨款	8000	8000	8000	—	—	—</w:t>
        <w:br/>
        <w:t>	 上年结转资金	0	0		—	—	—</w:t>
        <w:br/>
        <w:t>	  其他资金	0	0		—	—	—</w:t>
        <w:br/>
        <w:t>年度总体目标	预期目标	实际完成情况</w:t>
        <w:br/>
        <w:t>	目标1：通过实施乡村产业发展行动计划，重点支持种养殖技术水平提升和现代种业自主创新、农产品加工技术提升和加工产业升级、乡村特色产业拓展和现代农业新业态发展、完善农业科技创新体系和强化农业科技成果推广与服务等项目，在特色种植养殖、饲草料高效生产、农林畜产品加工等领域，开展技术开发和推广；按照“一二三产业融合、种养加销一体”的思路，以科技为支撑，重点发展特色高效农业、农产品加工、乡村旅游、农村电商物流等产业，培育县域主导产业的相关企业，以科学技术巩固自治区脱贫攻坚成果、完善脱贫长效机制，把产业链延伸、产业升级与实现稳定脱贫有机结合，夯实农业生产能力，促进乡村产业全面升级。                                                                                                                       目标2：根据《自治区科技特派员扶贫行动实施方案（试行）》部署，重点支持推进现代农业发展的科技创业项目、支持市场前景广阔、能带动农民创业并实现增收致富的农业科技创业项目，深入实施创新驱动发展战略、科技兴疆战略和人才强区战略，充分发挥广大科技特派员服务“三农”的积极性，助力乡村产业创新发展，引导科技、信息、人才、管理等先进生产要素向基层一线集聚，健全我区农业农村科技服务体系，增强农业产业竞争力，科技支撑农业增效农民增收。                                                                         目标3：通过组织开展新疆创新创业大赛，开展参赛企业赛前培训辅导、创业培训、行业沙龙、创业导师新疆行、投融资对接等系列活动，服务企业760家，举办培训班数量达到900个，充分调动企业科研人员创新研发积极性，引导企业把创新思维贯穿企业发展始终，共同为新疆实现高质量发展提供科技支撑。。	2023年自治区科技成果转化专项投入资金8000万元，重点支持种养殖技术水平提升和现代种业自主创新、农产品加工技术提升和加工产业升级、乡村特色产业拓展和现代农业新业态发展、完善农业科技创新体系和强化农业科技成果推广与服务、推进现代农业发展的科技创业项目、支持市场前景广阔、能带动农民创业并实现增收致富的农业科技创业等项目，组织开展新疆创新创业大赛，开展参赛企业赛前培训辅导、创业培训、行业沙龙、创业导师新疆行、投融资对接等系列活动。培育县域主导产业的相关企业，以科学技术巩固自治区脱贫攻坚成果、完善脱贫长效机制，把产业链延伸、产业升级与实现稳定脱贫有机结合，夯实农业生产能力，促进乡村产业全面升级。充分发挥广大科技特派员服务“三农”的积极性，助力乡村产业创新发展，引导科技、信息、人才、管理等先进生产要素向基层一线集聚，健全我区农业农村科技服务体系，增强农业产业竞争力，科技支撑农业增效农民增收。 充分调动企业科研人员创新研发积极性，引导企业把创新思维贯穿企业发展始终，共同为新疆实现高质量发展提供科技支撑。服务企业978家，新疆创新创业大赛获奖企业数81家，举办培训班数量730个，培训和指导科技服务300人次，建立特色产业示范基地数量1000亩等。</w:t>
        <w:br/>
        <w:t>	一级指标	二级指标	三级指标	年度指标值	实际完成值	分值	得分	偏差原因分析及改进措施</w:t>
        <w:br/>
        <w:t>年度绩效指标完成情况	产出指标	数量指标	服务企业数量	&gt;=760个	978个	6	4.32	</w:t>
        <w:br/>
        <w:t>		数量指标	新疆创新创业大赛获奖企业数量	&gt;=70家	81家	6	5.1	</w:t>
        <w:br/>
        <w:t>		数量指标	支持科技特派员农村科技创业行动项目数量	&gt;=260个	278个	6	5.58	</w:t>
        <w:br/>
        <w:t>		数量指标	举办培训班数量	&gt;=900个	730个	6	3.15	</w:t>
        <w:br/>
        <w:t>		数量指标	培训和指导科技服务	&gt;=300人次	300人次	6	6	</w:t>
        <w:br/>
        <w:t>		质量指标	建立特色产业示范基地数量	&gt;=1000亩	1000亩	5	5	</w:t>
        <w:br/>
        <w:t>		时效指标	项目验收通过率	&gt;=85%	=85%	5	5	</w:t>
        <w:br/>
        <w:t>		经济成本指标	乡村产业发展行动项目投入资金	=3000万元	3000万元	7	7	</w:t>
        <w:br/>
        <w:t>		经济成本指标	自治区科技特派员扶贫行动项目投入资金额度	=3000万元	3000万元	7	7	</w:t>
        <w:br/>
        <w:t>		经济成本指标	创新创业大赛投入资金额度	=2000万元	2000万元	6	6	</w:t>
        <w:br/>
        <w:t>	效益指标	经济效益指标</w:t>
        <w:br/>
        <w:t>	受扶持企业新增销售收入	&gt;=3000万元	3891万元	5	3.55	由于经济环境不景气，加之天气环境影响，农业产品销售受滞</w:t>
        <w:br/>
        <w:t>		经济效益指标	带动社会投入与财政资金投入比例	1:1	1:1	5	5	</w:t>
        <w:br/>
        <w:t>		社会效益指标	科技特派员服务农户数	&gt;=4500户	4500户	5	5	</w:t>
        <w:br/>
        <w:t>社		社会效益指标	新增就业人数	&gt;=600人	700人	5	4.15	</w:t>
        <w:br/>
        <w:t>	满意度指标	满意度指标	服务对象满意度	&gt;=90%	&gt;=91%	5	5	</w:t>
        <w:br/>
        <w:t>		满意度指标	参赛企业满意度	&gt;=90%	&gt;=93%	5	5	</w:t>
        <w:br/>
        <w:t>总分	                              100	91.85	</w:t>
      </w:r>
    </w:p>
    <w:p>
      <w:pPr>
        <w:spacing w:line="540" w:lineRule="exact"/>
        <w:ind w:firstLine="640"/>
        <w:rPr>
          <w:rStyle w:val="18"/>
          <w:rFonts w:ascii="黑体" w:eastAsia="黑体" w:hAnsi="黑体"/>
          <w:b w:val="0"/>
          <w:spacing w:val="-4"/>
          <w:sz w:val="32"/>
          <w:szCs w:val="32"/>
        </w:rPr>
      </w:pPr>
      <w:r>
        <w:rPr>
          <w:rStyle w:val="18"/>
          <w:rFonts w:ascii="黑体" w:eastAsia="黑体" w:hAnsi="黑体" w:hint="eastAsia"/>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（一）绩效评价目的、对象和范围。</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（一）绩效评价目的、对象和范围</w:t>
        <w:br/>
        <w:t>1.绩效评价目的</w:t>
        <w:br/>
        <w:t>（1）通过对自治区科技成果示范专项开展绩效评价，了解和掌握项目实施的具体情况，客观评价其项目资金安排的科学性、合理性、规范性和资金使用成效，及时总结项目管理经验，完善项目管理办法，提高项目管理水平和资金的使用效益。</w:t>
        <w:br/>
        <w:t>（2）促使项目承担单位根据绩效评价中发现的问题，认真加以整改，及时调整和完善单位的工作计划和绩效目标并加强项目管理，提高管理水平，同时为项目后续资金投入、分配和管理提供决策依据。</w:t>
        <w:br/>
        <w:t>2.绩效评价对象和范围</w:t>
        <w:br/>
        <w:t>本次评价从项目决策（包括绩效目标、决策过程）、项目管理（包括项目资金、项目实施）、项目产出（包括项目产出数量、产出质量、产出时效和产出成本）项目效果（满意度）四个维度进行评价，评价对象为自治区科技成果转化示范专项，包含3个子项目。</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（二）绩效评价原则、评价指标体系（附表说明）、评价方法、评价标准等。</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（二）绩效评价原则、评价指标体系（附表说明）、评价方法、评价标准等</w:t>
        <w:br/>
        <w:t>1.绩效评价原则</w:t>
        <w:br/>
        <w:t>依据《中华人民共和国预算法》《中华人民共和国预算法实施条例》《项目支出绩效评价管理办法》（财预〔2020〕10号）系列文件的要求，本次绩效评价秉承科学规范、公正公开、分级分类、绩效相关等原则，按照从投入、过程到产出效果和影响的绩效逻辑路径，结合2023年度自治区科技成果示范专项实际开展情况，运用定量和定性分析相结合的方法，客观评价项目实施成效。</w:t>
        <w:br/>
        <w:t>根据以上原则，绩效评价应遵循如下要求：</w:t>
        <w:br/>
        <w:t>（1）在数据收集时，采取客观数据，主管处室审核的形式，以保证各项指标的真实性。</w:t>
        <w:br/>
        <w:t>（2）保证评价结果的真实性、公正性，提高评价报告的公信力。</w:t>
        <w:br/>
        <w:t>（3）绩效评价报告应当简明扼要，除了对绩效评价的过程、结果描述外，还应指出问题，并就共性问题提出可操作性改进建议。</w:t>
        <w:br/>
        <w:t xml:space="preserve"> 2.绩效评价指标体系</w:t>
        <w:br/>
        <w:t>本项目共设置项目决策、项目过程、项目产出、项目效益四大1级指标，并按科学及相关性要求分别设立2级和3级指标，具体内容详见附件1：2023年度成果转化专项资金项目绩效评价指标体系（打分表）。项目绩效评价指标体系，评分表满分100分，见下表：</w:t>
        <w:br/>
        <w:t>项目支出绩效评价指标体系框架</w:t>
        <w:br/>
        <w:t>	一级指标	二级指标	权重</w:t>
        <w:br/>
        <w:t>	项目决策（20分）	项目立项	6</w:t>
        <w:br/>
        <w:t>		绩效目标	6</w:t>
        <w:br/>
        <w:t>		资金投入	8</w:t>
        <w:br/>
        <w:t>	项目过程（20分）	资金管理	10</w:t>
        <w:br/>
        <w:t>		组织实施	10</w:t>
        <w:br/>
        <w:t>	项目产出（40分）	数量指标	20</w:t>
        <w:br/>
        <w:t>		质量指标	6</w:t>
        <w:br/>
        <w:t>		时效指标	4</w:t>
        <w:br/>
        <w:t>		成本指标	10</w:t>
        <w:br/>
        <w:t>	 项目效果（20分）	社会效益指标	5</w:t>
        <w:br/>
        <w:t>		可持续影响指标	5</w:t>
        <w:br/>
        <w:t>		满意度指标	10</w:t>
        <w:br/>
        <w:t>合计	100</w:t>
        <w:br/>
        <w:t>在设计绩效评价指标体系时，首先确定总目标，根据权数逐级确定至三级指标的标准值，再分解至每项考查内容。每项考查内容依据实际考查结果评定，其中指标完成值根据实施单位提供的资料予以评定，指标完成值按照预期指标值评定，根据指标完成值确定指标完成情况。</w:t>
        <w:br/>
        <w:t>通过对绩效评价方法的综合运用，对获取的各类数据进行汇总、分类和分析。对于量化指标，进行量化分析，得出财政支出绩效评价的量化结果；对于定性指标，则通过调查问卷、电话沟通等方法，对财政支出的效果进行定性评价。</w:t>
        <w:br/>
        <w:t>3.评价方法</w:t>
        <w:br/>
        <w:t>2023年度自治区科技成果转化示范专项项目绩效评价方法是通过对绩效目标与项目实施效果进行比较，综合分析绩效目标的实现程度。详细方法应用如下：</w:t>
        <w:br/>
        <w:t>比较法：通过梳理该项目实施方案和实际完成情况，评价产出指标的完成情况，分析项目实施后产生的效益效果。</w:t>
        <w:br/>
        <w:t>4.评价标准</w:t>
        <w:br/>
        <w:t>本项目评价指标体系的评价标准：对于定量指标，采用计划标准，以预先制定的目标、计划、预算、定额等作为评价标准，对比分析项目产出、效益的完成情况。结合设定的评分标准，通过公式计算具体得分。对于定性指标，通过查看项目资料，采集相关数据，评价指标的完成情况。</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（三）绩效评价工作过程。</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（三）绩效评价工作过程</w:t>
        <w:br/>
        <w:t>根据自治区财政厅绩效评价工作部署和要求，农村处、高新处组织项目承担单位报送绩效自评报告，对项目绩效自评报告进行审核，对存在的疑问进行了核查。</w:t>
      </w:r>
    </w:p>
    <w:p>
      <w:pPr>
        <w:spacing w:line="540" w:lineRule="exact"/>
        <w:ind w:firstLine="640"/>
        <w:rPr>
          <w:rStyle w:val="18"/>
          <w:rFonts w:ascii="黑体" w:eastAsia="黑体" w:hAnsi="黑体" w:hint="eastAsia"/>
          <w:b w:val="0"/>
          <w:spacing w:val="-4"/>
          <w:sz w:val="32"/>
          <w:szCs w:val="32"/>
        </w:rPr>
      </w:pPr>
      <w:r>
        <w:rPr>
          <w:rStyle w:val="18"/>
          <w:rFonts w:ascii="黑体" w:eastAsia="黑体" w:hAnsi="黑体" w:hint="eastAsia"/>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eastAsia="楷体" w:hAnsi="楷体" w:hint="eastAsia"/>
          <w:spacing w:val="-4"/>
          <w:sz w:val="32"/>
          <w:szCs w:val="32"/>
        </w:rPr>
      </w:pPr>
      <w:r>
        <w:rPr>
          <w:rStyle w:val="18"/>
          <w:rFonts w:ascii="楷体" w:eastAsia="楷体" w:hAnsi="楷体" w:hint="eastAsia"/>
          <w:spacing w:val="-4"/>
          <w:sz w:val="32"/>
          <w:szCs w:val="32"/>
        </w:rPr>
        <w:t xml:space="preserve"> 依据《项目支出绩效评价管理办法》（财预〔2020〕10号）有关规定，绩效评价总分设置为100分，划分为四档：90（含）-100分为优，80（含）-90分为良，60（含）-80分为中，60分以下为差。经综合分析评价，该项目得分92.1分，绩效等级评定为“优”。该项目资金分配使用管理整体情况较好，其中乡村振兴产业发展计划和科技特派员科技创业项目对推进乡村振兴发展，加快农业农村现代化，提高科技特派员积极性，加大农业科技创新创业能力，推动技术市场发展和科技成果转化具有促进作用；创新创业大赛奖励计划、增强企业的创新能力，提升自治区企业创新创业激情，营造创新创业氛围，推动科技型中小企业发展具有积极促进作用具有积极促进作用。</w:t>
        <w:br/>
        <w:t>整体绩效分值</w:t>
        <w:br/>
        <w:t>一级指标	权重	分值	得分率（%）</w:t>
        <w:br/>
        <w:t>项目决策	20	20	100%</w:t>
        <w:br/>
        <w:t>项目过程	20	20	100%</w:t>
        <w:br/>
        <w:t>项目产出	40	33.24	83.1%</w:t>
        <w:br/>
        <w:t>项目效果	10	8.86	88.6%</w:t>
        <w:br/>
        <w:t>满意度指标	10	10	100%</w:t>
        <w:br/>
        <w:t>合  计	100	92.1	92.1%</w:t>
      </w:r>
    </w:p>
    <w:p>
      <w:pPr>
        <w:spacing w:line="540" w:lineRule="exact"/>
        <w:ind w:firstLine="640"/>
        <w:rPr>
          <w:rStyle w:val="18"/>
          <w:rFonts w:ascii="黑体" w:eastAsia="黑体" w:hAnsi="黑体"/>
        </w:rPr>
      </w:pPr>
      <w:r>
        <w:rPr>
          <w:rStyle w:val="18"/>
          <w:rFonts w:ascii="黑体" w:eastAsia="黑体" w:hAnsi="黑体" w:hint="eastAsia"/>
          <w:b w:val="0"/>
          <w:spacing w:val="-4"/>
          <w:sz w:val="32"/>
          <w:szCs w:val="32"/>
        </w:rPr>
        <w:t>四、</w:t>
      </w:r>
      <w:r>
        <w:rPr>
          <w:rStyle w:val="18"/>
          <w:rFonts w:hint="eastAsia"/>
          <w:spacing w:val="-4"/>
          <w:sz w:val="32"/>
          <w:szCs w:val="32"/>
        </w:rPr>
        <w:t>绩效评价指标分析</w:t>
      </w:r>
      <w:r>
        <w:rPr>
          <w:rStyle w:val="18"/>
          <w:rFonts w:ascii="黑体" w:eastAsia="黑体" w:hAnsi="黑体" w:hint="eastAsia"/>
          <w:b w:val="0"/>
          <w:spacing w:val="-4"/>
          <w:sz w:val="32"/>
          <w:szCs w:val="32"/>
        </w:rPr>
        <w:t xml:space="preserve"> </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（一）项目决策情况。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（一）项目决策情况</w:t>
        <w:br/>
        <w:t>项目决策评价指标权重分值共计20分，根据评分标准得分20分、失分0分、得分率100%，具体如下:</w:t>
        <w:br/>
        <w:t>一级指标	二级指标	三级指标	目标值	权重	得分</w:t>
        <w:br/>
        <w:t>A决策</w:t>
        <w:br/>
        <w:t>（20分）　	A1项目立项</w:t>
        <w:br/>
        <w:t>（6分）	A11立项依据	充分	4	4</w:t>
        <w:br/>
        <w:t>		A12立项程序规范性	合规	2	2</w:t>
        <w:br/>
        <w:t>	A2绩效目标</w:t>
        <w:br/>
        <w:t>（6分）	A21绩效目标合理性	合理	4	4</w:t>
        <w:br/>
        <w:t>		A22绩效指标明确性	明确	2	2</w:t>
        <w:br/>
        <w:t>	A3资金投入</w:t>
        <w:br/>
        <w:t>（8分）	A31预算编制科学性	科学	4	4</w:t>
        <w:br/>
        <w:t>		A32资金分配合理性	合理	4	4</w:t>
        <w:br/>
        <w:t>合计	20	20</w:t>
        <w:br/>
        <w:t>（1）A11立项依据充分性指标</w:t>
        <w:br/>
        <w:t>2023年乡村振兴产业发展计划、科技特派员科技创业立项根据《自治区乡村振兴战略规划（2018—2022年）》《自治区实施乡村振兴战略科技行动方案（2018-2022年）》《自治区乡村产业发展科技行动实施方案（2021-2025年）》《自治区科技特派员农村科技创业行动项目管理办法（暂行）》；创新创业大赛奖励计划立项根据党中央、国务院提出的大众创业、万众创新的重大部署，深入实施创新驱动发展战略；高新技术企业发展专项立项根据《国务院关于促进国家高新技术产业开发区高质量发展的若干意见》（国发〔2020〕7号）。项目立项符合国家法律法规、国民经济发展规划和相关政策，得1分。</w:t>
        <w:br/>
        <w:t>自治区科技成果转化示范专项项目应“围绕全面推进乡村振兴，依靠科技加快实现农业农村现代化，重点支持企业、农民专业合作社和科技特派员，以市场为导向围绕县市主导产业开展科技成果转移转化和产业化示范、引进和示范推广先进适用技术、开展农业科技创新创业和技能培训；围绕高新技术产业发展，通过支持高新技术企业和科技型中小企业提升研发能力、开展创新创业大赛等形式加快发展；支持技术转移服务，推动自治区技术市场发展和科技成果转化。”2023年立项的自治区科技成果转化示范专项符合自治区行业发展规划和政策要求，得1分。</w:t>
        <w:br/>
        <w:t>2023年自治区科技成果转化示范专项项目按照自治区科技和经济社会的发展目标筛选，与自治区科技厅贯彻执行党中央、国务院和区委、区政府关于落实国家创新驱动发展战略方针、政策职责范围相符，属于部门履职所需，得1分。</w:t>
        <w:br/>
        <w:t>根据《预算法》，项目属于公共财政支持范围，符合《国务院关于推进中央与地方财政事权和支出责任划分改革的指导意见》（国发〔2016〕49号）中关于“地方的财政事权由地方承担支出责任”的中央、地方事权支出责任划分原则，得1分。</w:t>
        <w:br/>
        <w:t>该指标满分为4分，根据评分标准得4分。</w:t>
        <w:br/>
        <w:t>（2）A12立项程序规范性指标</w:t>
        <w:br/>
        <w:t>2023年立项的自治区科技成果转化示范专项项目均已按照《新疆维吾尔自治区科技计划项目管理办法实施细则（暂行）》（新科规〔2022〕1号），相关规定程序申请设立，审批文件、材料符合相关要求，得1分。</w:t>
        <w:br/>
        <w:t>项目事前已经过必要的可行性研究、专家论证、风险评估、绩效评估、集体决策，得1分。</w:t>
        <w:br/>
        <w:t>该指标满分为2分，根据评分标准得2分。</w:t>
        <w:br/>
        <w:t>2.绩效目标</w:t>
        <w:br/>
        <w:t>（1）A21绩效目标合理性</w:t>
        <w:br/>
        <w:t>《2023年度自治区科技成果转化示范专项项目支出绩效目标表》以及各子项目的项目支出绩效目标表，该项目有绩效目标，得1分。</w:t>
        <w:br/>
        <w:t>各子项目的项目支出绩效目标表、实施方案、项目合同书、项目自评报告或项目进度报告等资料，项目绩效目标与实际工作内容相关，得1分。</w:t>
        <w:br/>
        <w:t>各子项目的申报书、实施方案、预算书已经专家评审、自治区科技厅审核，项目预期产出效益和效果基本符合正常的业绩水平，得1分。</w:t>
        <w:br/>
        <w:t>项目绩效目标表填报预算为8,000万元，与《2023年自治区科技成果转化示范专项专项资金分配表》中项目下拨资金一致，得1分。</w:t>
        <w:br/>
        <w:t>该指标满分为4分，根据评分标准得4分。</w:t>
        <w:br/>
        <w:t>（2）A22绩效指标明确性</w:t>
        <w:br/>
        <w:t>项目绩效目标表设置了共性指标和个性指标两大类。共性指标下设决策与过程2个一级指标，其中：项目决策下设项目立项、绩效目标、资金投入3个二级指标；项目过程下设资金管理和组织实施2个二级指标。个性指标下设产出、成本、效益、满意度4个一级指标，其中：产出指标下设数量、质量、时效3个二级指标；成本指标下设经济成本指标2个二级指标；效益指标下设经济效益和社会效益指标4个二级指标；满意度指标下设3个二级指标。三级指标共16个，其中量化指标14个，指标量化率为87.5%，项目绩效目标中产出指标已细化分解，具体指标清晰、可衡量。</w:t>
        <w:br/>
        <w:t>项目绩效目标总任务为各子项目计划完成的绩效目标合计，目标任务与计划数相对应，得1分。</w:t>
        <w:br/>
        <w:t>该指标满分为2分，根据评分标准得2分。</w:t>
        <w:br/>
        <w:t>3.资金投入</w:t>
        <w:br/>
        <w:t>（1）A31预算编制科学性</w:t>
        <w:br/>
        <w:t>根据《关于进一步加强科研诚信建设的若干意见》、《新疆维吾尔自治区财政科研项目资金管理办法》文件要求：“预算编制按照项目实施的合理需要，坚持目标相关性、政策相符性和资金合理性的原则。自治区科技厅农村处、高新处组织专家对各项目预算编制情况进行评审”。2023年自治区科技成果转化示范专项各子项目已按相关要求对项目进行预算编制，预算的编制有依据且与项目内容及工作任务相匹配，并经过专家评审。</w:t>
        <w:br/>
        <w:t>该指标满分为4分，根据评分标准得4分。</w:t>
        <w:br/>
        <w:t>（2）A32资金分配合理性</w:t>
        <w:br/>
        <w:t>2023年自治区科技成果转化示范项目根据《关于下达2023年自治区科技计划项目经费安排的通知》，及各子项目立项评审结果、财务专家建议，结合计划年度资金总额，确定了项目数量和预算资金分配额度。</w:t>
        <w:br/>
        <w:t>该指标满分为4分，根据评分标准得4分。</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（二）项目过程情况。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（二）项目过程情况</w:t>
        <w:br/>
        <w:t>一级指标	二级指标	三级指标	目标值	权重	得分</w:t>
        <w:br/>
        <w:t>B项目过程</w:t>
        <w:br/>
        <w:t>（20分）	B1资金管理</w:t>
        <w:br/>
        <w:t>（10分）	B11 资金到位率	100%	4	4</w:t>
        <w:br/>
        <w:t>		B12 预算执行率	100%	4	4</w:t>
        <w:br/>
        <w:t>		B13 资金使用合规性	合规	2	2</w:t>
        <w:br/>
        <w:t>	B2组织实施</w:t>
        <w:br/>
        <w:t>（10分）	B21实施方案的制定和执行	制定和执行	4	4</w:t>
        <w:br/>
        <w:t>		B22 管理制度健全性	健全	3	3</w:t>
        <w:br/>
        <w:t>		B23 制度执行有效性	有效	3	3</w:t>
        <w:br/>
        <w:t>合计				20	20</w:t>
        <w:br/>
        <w:t></w:t>
        <w:br/>
        <w:t>1.B11资金到位率指标</w:t>
        <w:br/>
        <w:t>资金到位率=（实际到位资金/预算资金）×100%。</w:t>
        <w:br/>
        <w:t>到位率100%得4分，到位率≥90%得3分，到位率≥80%得2分，到位率≥70%得1分，低于70%的不得分。</w:t>
        <w:br/>
        <w:t>根据《关于下达2023年自治区科技计划项目经费安排的通知》，该项目总预算资金为8000万元，已全部到位，到位率100%。</w:t>
        <w:br/>
        <w:t>该指标满分4分，根据评分标准得4分。</w:t>
        <w:br/>
        <w:t>2.B12预算执行率</w:t>
        <w:br/>
        <w:t>预算执行率=（实际使用资金/到位资金）×100%。</w:t>
        <w:br/>
        <w:t>执行率100%得4分，执行率≥70%得3分，执行率≥50%得2分，执行率≥20%得1分，低于20%的不得分。</w:t>
        <w:br/>
        <w:t>根据项目拨款情况统计表，截止2023年12月31日，预算执行率为100%。</w:t>
        <w:br/>
        <w:t>该指标满分4分，根据评分标准得4分。</w:t>
        <w:br/>
        <w:t>3.B13资金使用合规性</w:t>
        <w:br/>
        <w:t>根据项目承担单位提供的资金支出相关资料，项目相关单位在资金使用方面符合国家财经法规和财务管理制度以及有关专项资金管理办法的规定，资金拨付审批程序和手续完整，资金使用符合项目预算批复或合同规定的用途，未发现资金截留、挤占、挪用、虚列支出等情况。</w:t>
        <w:br/>
        <w:t>该指标满分为2分，根据评分标准得2分。</w:t>
        <w:br/>
        <w:t>4.组织实施</w:t>
        <w:br/>
        <w:t>（1）B21实施方案的制定和执行</w:t>
        <w:br/>
        <w:t>2023年立项的自治区科技成果转化示范专项及各子项目实施方案完整、细化，无调整，2023年为项目实施初期阶段，各项目基本能够按照实施方案和计划执行。</w:t>
        <w:br/>
        <w:t>该指标满分为4分，根据评分标准得4分。</w:t>
        <w:br/>
        <w:t>（2）B22管理制度健全性</w:t>
        <w:br/>
        <w:t>2023年自治区自治区科技成果转化示范专项项目各资金使用单位均已根据《新疆维吾尔自治区财政科研项目资金管理办法》（新财教〔2022〕8号）相关要求制定了与科技项目相关的财务和业务管理制度，制度制定合法、合规、完整。</w:t>
        <w:br/>
        <w:t>该指标满分为3分，根据评分标准得3分。</w:t>
        <w:br/>
        <w:t>（3）B23制度执行有效性</w:t>
        <w:br/>
        <w:t>自治区科技成果转化示范专项项目的实施遵守《中华人民共和国预算法》和《新疆维吾尔自治区财政科研项目资金管理办法》（新财教〔2022〕8号）相关规定。 </w:t>
        <w:br/>
        <w:t>该指标满分为3分，根据评分标准得3分。</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（三）项目产出情况。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（三）项目产出情况</w:t>
        <w:br/>
        <w:t>项目产出评价指标权重分值共计40分，根据评分标准得分33.24分，失分6.76分，得分率83.1%，具体如下：</w:t>
        <w:br/>
        <w:t>一级指标	二级指标	三级指标	目标值	权重	完成</w:t>
        <w:br/>
        <w:t>情况	得分</w:t>
        <w:br/>
        <w:t>C项目产出（40分）	C1数量指标（20分）	C11服务企业数量	&gt;=760个	4	978个	2.88</w:t>
        <w:br/>
        <w:t>		C12新疆创新创业大赛获奖企业数量	&gt;=70家	4	81家	3.4</w:t>
        <w:br/>
        <w:t>		C13支持科技特派员农村科技创业行动项目数量	&gt;=260个	4	278个	3.72</w:t>
        <w:br/>
        <w:t>		C14举办培训班数量	&gt;=900个	4	730个	3.24</w:t>
        <w:br/>
        <w:t>		C15培训和指导科技服务	&gt;=300人次	4	300人次	4</w:t>
        <w:br/>
        <w:t>	C2质量指标（6分）	C21建立特色产业示范基地数量	&gt;=1000亩	6	1000亩	6</w:t>
        <w:br/>
        <w:t>	C3时效指标（4分）	C31项目验收通过率	&gt;=85%	4	=85%	4</w:t>
        <w:br/>
        <w:t>	C4成本指标（10分）	C41乡村产业发展行动项目投入资金	&gt;=3000万元	4	3000万元	4</w:t>
        <w:br/>
        <w:t>		C42创新创业大赛投入资金额度		&gt;=2000万元	3	2000万元	3</w:t>
        <w:br/>
        <w:t>		C43科技特派员扶贫行动项目投入资金额度		&gt;=3000万元	3	3000万元	3</w:t>
        <w:br/>
        <w:t>合计		40		33.24</w:t>
        <w:br/>
        <w:t>1.数量指标</w:t>
        <w:br/>
        <w:t>（1）C11服务企业数量（个）</w:t>
        <w:br/>
        <w:t>该项目2023年度服务企业数量978家；大于目标值，故得2.88分,得分率72%。</w:t>
        <w:br/>
        <w:t>该指标满分为4分，根据评分标准得2.88分。</w:t>
        <w:br/>
        <w:t>（2）C12新疆创新创业大赛获奖企业数量</w:t>
        <w:br/>
        <w:t>该项目2023年度新疆创新创业大赛获奖企业81家；大于目标值，故得3.4分,得分率85%。</w:t>
        <w:br/>
        <w:t>该指标满分为4分，根据评分标准得3.4分。</w:t>
        <w:br/>
        <w:t>（3）C13支持科技特派员农村科技创业行动项目数量</w:t>
        <w:br/>
        <w:t>该项目2023年度支持科技特派员农村科技创业行动项目278个，大于目标值，故得3.72分,得分率93%。</w:t>
        <w:br/>
        <w:t>该指标满分为4分，根据评分标准得3.72分。</w:t>
        <w:br/>
        <w:t>（4）C14举办培训班数量（个）</w:t>
        <w:br/>
        <w:t>该项目2023年度举办培训班730个；小于目标值，故得3.24分,得分率81%。</w:t>
        <w:br/>
        <w:t>该指标满分为4分，根据评分标准得3.24分。</w:t>
        <w:br/>
        <w:t>（5）C15培训和指导科技服务（人次）</w:t>
        <w:br/>
        <w:t>该项目2023年度培训和指导科技服务300人次；等于目标值，故得4分,得分率100%。</w:t>
        <w:br/>
        <w:t>该指标满分为4分，根据评分标准得4分。</w:t>
        <w:br/>
        <w:t>2.质量指标</w:t>
        <w:br/>
        <w:t>（1）C21建立特色产业示范基地数量</w:t>
        <w:br/>
        <w:t>该项目2023年度建立特色产业示范基地1000亩，完成目标值，故得6分,得分率100%。</w:t>
        <w:br/>
        <w:t>该指标满分为6分，根据评分标准得6分。</w:t>
        <w:br/>
        <w:t>3.时效指标</w:t>
        <w:br/>
        <w:t>（1）C31项目验收通过率</w:t>
        <w:br/>
        <w:t>该项目根据2023年项目验收率为85%，完成目标值，故得4分,得分率100%。</w:t>
        <w:br/>
        <w:t>该指标满分为4分，根据评分标准得4分。</w:t>
        <w:br/>
        <w:t>4.成本指标</w:t>
        <w:br/>
        <w:t>（1）C41乡村产业发展行动项目投入资金（万元）</w:t>
        <w:br/>
        <w:t>根据各项目承担单位提供资料情况，该项目实际拨款与预期指标值一致为3000万，完成值为100%，按照指标权重得4分，得分率100%。</w:t>
        <w:br/>
        <w:t>该指标满分为4分，根据评分标准得4分。</w:t>
        <w:br/>
        <w:t>（2）C42创新创业大赛投入资金额度（万元）</w:t>
        <w:br/>
        <w:t>根据各项目承担单位提供资料情况，该项目2023年下达项目经费2000万元，截至2023年12月31日该项目实际支付与预期指标值一致，支付完成率100%。</w:t>
        <w:br/>
        <w:t>该指标满分为3分，根据评分标准得3分。</w:t>
        <w:br/>
        <w:t>（3）C43科技特派员扶贫行动项目投入资金额度（万元）</w:t>
        <w:br/>
        <w:t xml:space="preserve">   根据各项目承担单位提供资料情况，该项目2023年下达自治区科技特派员扶贫行动项目投入资金额度项目经费3000万元，与预期目标值一致，完成率100%。按照指标权重得3分。</w:t>
        <w:br/>
        <w:t>该指标满分为3分，根据评分标准得3分。</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（四）项目效益情况。</w:t>
      </w:r>
    </w:p>
    <w:p>
      <w:pPr>
        <w:spacing w:line="540" w:lineRule="exact"/>
        <w:ind w:firstLine="567"/>
        <w:rPr>
          <w:rStyle w:val="18"/>
          <w:rFonts w:ascii="楷体" w:eastAsia="楷体" w:hAnsi="楷体" w:hint="eastAsia"/>
          <w:spacing w:val="-4"/>
          <w:sz w:val="32"/>
          <w:szCs w:val="32"/>
        </w:rPr>
      </w:pPr>
      <w:r>
        <w:rPr>
          <w:rStyle w:val="18"/>
          <w:rFonts w:ascii="楷体" w:eastAsia="楷体" w:hAnsi="楷体" w:hint="eastAsia"/>
          <w:spacing w:val="-4"/>
          <w:sz w:val="32"/>
          <w:szCs w:val="32"/>
        </w:rPr>
        <w:t>项目效益情况</w:t>
        <w:br/>
        <w:t>一级指标	二级指标	三级指标	目标值	权重	得分</w:t>
        <w:br/>
        <w:t>效益指标	D1经济效益指标（5分）	D11受扶持企业新增销售收入	&gt;=3000万元	2.5	1.78</w:t>
        <w:br/>
        <w:t>	D1经济效益指标（5分）	D12带动社会投入与财政资金投入比例	1:1	2.5	2.5</w:t>
        <w:br/>
        <w:t>	D2社会效益成本	D21科技特派员服务农户数	&gt;=4500户	2.5	2.5</w:t>
        <w:br/>
        <w:t>	D2社会效益成本	D22新增就业人数	&gt;=600人	2.5	2.08</w:t>
        <w:br/>
        <w:t>合计		10	8.86</w:t>
        <w:br/>
        <w:t>随着乡村振兴产业发展科技行动、科技特派员农村科技创业行动专项项目后续的实施，项目提高乡村人口就业、促进节能企业创新发展，提高乡村种养殖水平。根据对2023年自治区乡村振兴产业发展科技行动、科技特派员农村科技创业行动专项项目、创新创业大赛项目实际情况综合评价，该指标满分为10分，得8.86分。</w:t>
      </w:r>
    </w:p>
    <w:p>
      <w:pPr>
        <w:spacing w:line="540" w:lineRule="exact"/>
        <w:ind w:firstLine="567"/>
        <w:rPr>
          <w:rStyle w:val="18"/>
          <w:rFonts w:ascii="楷体" w:eastAsia="楷体" w:hAnsi="楷体" w:hint="eastAsia"/>
          <w:spacing w:val="-4"/>
          <w:sz w:val="32"/>
          <w:szCs w:val="32"/>
        </w:rPr>
      </w:pPr>
      <w:r>
        <w:rPr>
          <w:rStyle w:val="18"/>
          <w:rFonts w:ascii="楷体" w:eastAsia="楷体" w:hAnsi="楷体" w:hint="eastAsia"/>
          <w:spacing w:val="-4"/>
          <w:sz w:val="32"/>
          <w:szCs w:val="32"/>
        </w:rPr>
        <w:t>满意度指标完成情况分析</w:t>
        <w:br/>
        <w:t>一级指标	二级指标	三级指标	目标值	权重	得分</w:t>
        <w:br/>
        <w:t>满意度指标	E1满意度指标</w:t>
        <w:br/>
        <w:t>（10分）	服务对象满意度	&gt;=90%	5	5</w:t>
        <w:br/>
        <w:t>		参赛企业满意度	&gt;=90%	5	5</w:t>
        <w:br/>
        <w:t>合计		10	10</w:t>
        <w:br/>
        <w:t>根据对2023年自治区科技成果专化示范专项的满意度情况了解，服务对象及参赛企业整体满意度≥90%，满意度较高。      该指标满分为10分，得10分。</w:t>
      </w:r>
      <w:bookmarkStart w:id="0" w:name="_GoBack"/>
      <w:bookmarkEnd w:id="0"/>
    </w:p>
    <w:p>
      <w:pPr>
        <w:spacing w:line="540" w:lineRule="exact"/>
        <w:ind w:firstLine="640"/>
        <w:rPr>
          <w:rStyle w:val="18"/>
          <w:rFonts w:ascii="黑体" w:eastAsia="黑体" w:hAnsi="黑体"/>
          <w:spacing w:val="-4"/>
          <w:sz w:val="32"/>
          <w:szCs w:val="32"/>
        </w:rPr>
      </w:pPr>
      <w:r>
        <w:rPr>
          <w:rStyle w:val="18"/>
          <w:rFonts w:ascii="黑体" w:eastAsia="黑体" w:hAnsi="黑体" w:hint="eastAsia"/>
          <w:b w:val="0"/>
          <w:spacing w:val="-4"/>
          <w:sz w:val="32"/>
          <w:szCs w:val="32"/>
          <w:lang w:eastAsia="zh-CN"/>
        </w:rPr>
        <w:t>五</w:t>
      </w:r>
      <w:r>
        <w:rPr>
          <w:rStyle w:val="18"/>
          <w:rFonts w:ascii="黑体" w:eastAsia="黑体" w:hAnsi="黑体" w:hint="eastAsia"/>
          <w:b w:val="0"/>
          <w:spacing w:val="-4"/>
          <w:sz w:val="32"/>
          <w:szCs w:val="32"/>
        </w:rPr>
        <w:t>、</w:t>
      </w:r>
      <w:r>
        <w:rPr>
          <w:rStyle w:val="18"/>
          <w:rFonts w:ascii="黑体" w:eastAsia="黑体" w:hAnsi="黑体"/>
          <w:b w:val="0"/>
          <w:spacing w:val="-4"/>
          <w:sz w:val="32"/>
          <w:szCs w:val="32"/>
        </w:rPr>
        <w:t>主要经验及做法、存在的问题及原因分析</w:t>
      </w:r>
    </w:p>
    <w:p>
      <w:pPr>
        <w:spacing w:line="540" w:lineRule="exact"/>
        <w:ind w:firstLine="627" w:firstLineChars="200"/>
        <w:rPr>
          <w:rStyle w:val="18"/>
          <w:rFonts w:ascii="楷体" w:eastAsia="楷体" w:hAnsi="楷体"/>
          <w:spacing w:val="-4"/>
          <w:sz w:val="32"/>
          <w:szCs w:val="32"/>
        </w:rPr>
      </w:pPr>
      <w:r>
        <w:rPr>
          <w:rStyle w:val="18"/>
          <w:rFonts w:ascii="楷体" w:eastAsia="楷体" w:hAnsi="楷体" w:hint="eastAsia"/>
          <w:spacing w:val="-4"/>
          <w:sz w:val="32"/>
          <w:szCs w:val="32"/>
        </w:rPr>
        <w:t xml:space="preserve"> （一）项目整体实施进展情况、取得的成效</w:t>
        <w:br/>
        <w:t>通过自治区科技成果转化示范专项项目的实施，不断支持县域农业龙头企业联合科研院所和高校，加快产学研，有效解决周边农牧民就近就地就业问题，辐射带动地区经济发展，为乡村振兴产业兴旺提供了科技助力。在高新技术企业发展专项上很大程度提高了企业申报高新技术企业的积极性，其中创新创业大赛项目，我区共有1393家企业报名参赛，有效参赛数1103家。大赛按照地区赛-行业赛-总决赛的赛制进行，组织高端装备制造、生物医药、新材料、新一代信息技术、新能源及节能环保5个领域的企业参赛，由技术专家和金融专家共同为企业发展把脉。大赛的成功举办，营造了良好的创新创业氛围、搭建了企业与投融资机构互动渠道、促进了地州市重点产业的创新发展。</w:t>
        <w:br/>
        <w:t>（二）经验及做法</w:t>
        <w:br/>
        <w:t>为保证自治区科技成果转化示范专项项目的大力实施，管理处室需要做好前期项目组成员实施单位对项目的充分了解，正确的设立项目目标，在项目的完成过程中对项目的各项指标严格监控，精准把关，在项目完成时做好经验总结。</w:t>
        <w:br/>
        <w:t>（三）存在的问题及原因分析</w:t>
        <w:br/>
        <w:t>存在的问题是项目前期工作不全面，没有深入细致科学规划地做好各项前期工作，项目实施前期已根据项目建设内容设置绩效目标，但项目绩效目标和绩效指标设置过于笼统，不够细化，在实际实施绩效监控和绩效评价时较为困难。绩效目标的设置应符合量化、细化的要求。</w:t>
      </w:r>
    </w:p>
    <w:p>
      <w:pPr>
        <w:ind w:firstLine="624" w:firstLineChars="200"/>
        <w:rPr>
          <w:rStyle w:val="18"/>
          <w:rFonts w:ascii="黑体" w:eastAsia="黑体" w:hAnsi="黑体"/>
          <w:b w:val="0"/>
          <w:spacing w:val="-4"/>
          <w:sz w:val="32"/>
          <w:szCs w:val="32"/>
        </w:rPr>
      </w:pPr>
      <w:r>
        <w:rPr>
          <w:rStyle w:val="18"/>
          <w:rFonts w:ascii="黑体" w:eastAsia="黑体" w:hAnsi="黑体" w:hint="eastAsia"/>
          <w:b w:val="0"/>
          <w:spacing w:val="-4"/>
          <w:sz w:val="32"/>
          <w:szCs w:val="32"/>
          <w:lang w:eastAsia="zh-CN"/>
        </w:rPr>
        <w:t>六</w:t>
      </w:r>
      <w:r>
        <w:rPr>
          <w:rStyle w:val="18"/>
          <w:rFonts w:ascii="黑体" w:eastAsia="黑体" w:hAnsi="黑体"/>
          <w:b w:val="0"/>
          <w:spacing w:val="-4"/>
          <w:sz w:val="32"/>
          <w:szCs w:val="32"/>
        </w:rPr>
        <w:t>、有关建议</w:t>
      </w:r>
    </w:p>
    <w:p>
      <w:pPr>
        <w:spacing w:line="540" w:lineRule="exact"/>
        <w:ind w:firstLine="627" w:firstLineChars="200"/>
        <w:rPr>
          <w:rStyle w:val="18"/>
          <w:rFonts w:ascii="楷体" w:eastAsia="楷体" w:hAnsi="楷体"/>
          <w:spacing w:val="-4"/>
          <w:sz w:val="32"/>
          <w:szCs w:val="32"/>
        </w:rPr>
      </w:pPr>
      <w:r>
        <w:rPr>
          <w:rStyle w:val="18"/>
          <w:rFonts w:ascii="楷体" w:eastAsia="楷体" w:hAnsi="楷体" w:hint="eastAsia"/>
          <w:spacing w:val="-4"/>
          <w:sz w:val="32"/>
          <w:szCs w:val="32"/>
        </w:rPr>
        <w:t>（一）科学编制预算，提高预算与目标匹配度</w:t>
        <w:br/>
        <w:t>科学的预算编制应该保证预算和目标在质和量上相匹配，即一方面预算应该根据目标来编制，保证每一个目标的实现均有相应的预算安排，另一方面应在合理测算工作量的基础上保证预算编制的准确性。 </w:t>
        <w:br/>
        <w:t>对此，建议预算单位会同财政部门共同梳理项目绩效目标，合理测算2023年项目工作量，科学编制预算。</w:t>
        <w:br/>
        <w:t>（二）制定明确的验收标准，加强绩效管理，完善年度绩效目标，保证项目实施效果</w:t>
        <w:br/>
        <w:t>项目预算部门应根据项目的相关管理制度或预申报资金情况，制定明确的验收标准，同时，完善绩效管理系统，对于项目的实施，根据年度实施项目内容，设置合理的绩效指标，严格按照指向明确、具体细化和合理可行这三个标准，设定项目绩效目标，从而能更有利的推动项目实施效果。</w:t>
      </w:r>
    </w:p>
    <w:p>
      <w:pPr>
        <w:spacing w:line="540" w:lineRule="exact"/>
        <w:ind w:firstLine="567"/>
        <w:rPr>
          <w:rStyle w:val="18"/>
          <w:rFonts w:ascii="黑体" w:eastAsia="黑体" w:hAnsi="黑体"/>
          <w:b w:val="0"/>
          <w:spacing w:val="-4"/>
          <w:sz w:val="32"/>
          <w:szCs w:val="32"/>
        </w:rPr>
      </w:pPr>
      <w:r>
        <w:rPr>
          <w:rStyle w:val="18"/>
          <w:rFonts w:ascii="黑体" w:eastAsia="黑体" w:hAnsi="黑体" w:hint="eastAsia"/>
          <w:b w:val="0"/>
          <w:spacing w:val="-4"/>
          <w:sz w:val="32"/>
          <w:szCs w:val="32"/>
          <w:lang w:eastAsia="zh-CN"/>
        </w:rPr>
        <w:t>七</w:t>
      </w:r>
      <w:r>
        <w:rPr>
          <w:rStyle w:val="18"/>
          <w:rFonts w:ascii="黑体" w:eastAsia="黑体" w:hAnsi="黑体" w:hint="eastAsia"/>
          <w:b w:val="0"/>
          <w:spacing w:val="-4"/>
          <w:sz w:val="32"/>
          <w:szCs w:val="32"/>
        </w:rPr>
        <w:t>、其他需要说明的问题</w:t>
      </w:r>
    </w:p>
    <w:p>
      <w:pPr>
        <w:spacing w:line="540" w:lineRule="exact"/>
        <w:ind w:firstLine="627" w:firstLineChars="200"/>
        <w:rPr>
          <w:rStyle w:val="18"/>
          <w:rFonts w:ascii="楷体" w:eastAsia="楷体" w:hAnsi="楷体"/>
          <w:spacing w:val="-4"/>
          <w:sz w:val="32"/>
          <w:szCs w:val="32"/>
        </w:rPr>
      </w:pPr>
      <w:r>
        <w:rPr>
          <w:rStyle w:val="18"/>
          <w:rFonts w:ascii="楷体" w:eastAsia="楷体" w:hAnsi="楷体" w:hint="eastAsia"/>
          <w:spacing w:val="-4"/>
          <w:sz w:val="32"/>
          <w:szCs w:val="32"/>
        </w:rPr>
        <w:t>本次预算绩效评价所采集的数据因为采集时间、数据来源等诸多因素的影响，可能会出现一定的偏差，进而对评价结果存在影响。</w:t>
      </w: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sectPr>
      <w:footerReference r:id="rId3" w:type="default"/>
      <w:pgSz w:h="16838" w:w="11906"/>
      <w:pgMar w:bottom="1440" w:footer="992" w:gutter="0" w:header="851" w:left="1800" w:right="1558" w:top="1440"/>
      <w:cols w:num="1" w:space="425"/>
      <w:docGrid w:charSpace="0"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2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docDefaults>
    <w:rPrDefault>
      <w:rPr>
        <w:rFonts w:asciiTheme="minorHAnsi" w:cs="Times New Roman" w:eastAsiaTheme="minorEastAsia" w:hAnsiTheme="minorHAnsi"/>
      </w:rPr>
    </w:rPrDefault>
    <w:pPrDefault/>
  </w:docDefaults>
  <w:latentStyles w:count="260"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semiHidden="0"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qFormat="1" w:semiHidden="0" w:uiPriority="99"/>
    <w:lsdException w:name="footer" w:qFormat="1" w:semiHidden="0" w:uiPriority="99"/>
    <w:lsdException w:name="index heading" w:uiPriority="99"/>
    <w:lsdException w:name="caption" w:uiPriority="35"/>
    <w:lsdException w:name="table of figures" w:uiPriority="99"/>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semiHidden="0" w:uiPriority="10" w:unhideWhenUsed="0"/>
    <w:lsdException w:name="Closing" w:uiPriority="99"/>
    <w:lsdException w:name="Signature" w:uiPriority="99"/>
    <w:lsdException w:name="Default Paragraph Font" w:qFormat="1" w:uiPriority="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qFormat="1" w:semiHidden="0" w:uiPriority="11" w:unhideWhenUsed="0"/>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semiHidden="0" w:uiPriority="0" w:unhideWhenUsed="0"/>
    <w:lsdException w:name="Emphasis" w:qFormat="1" w:semiHidden="0" w:uiPriority="20" w:unhideWhenUsed="0"/>
    <w:lsdException w:name="Document Map" w:uiPriority="99"/>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qFormat="1" w:uiPriority="99"/>
    <w:lsdException w:name="annotation subject"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semiHidden="0" w:uiPriority="99" w:unhideWhenUsed="0"/>
    <w:lsdException w:name="Table Subtle 2" w:uiPriority="99"/>
    <w:lsdException w:name="Table Web 1" w:uiPriority="99"/>
    <w:lsdException w:name="Table Web 2" w:semiHidden="0" w:uiPriority="99" w:unhideWhenUsed="0"/>
    <w:lsdException w:name="Table Web 3" w:semiHidden="0" w:uiPriority="99" w:unhideWhenUsed="0"/>
    <w:lsdException w:name="Balloon Text" w:qFormat="1" w:uiPriority="99"/>
    <w:lsdException w:name="Table Grid" w:semiHidden="0" w:uiPriority="59" w:unhideWhenUsed="0"/>
    <w:lsdException w:name="Table Theme" w:uiPriority="99"/>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default="1" w:styleId="1" w:type="paragraph">
    <w:name w:val="Normal"/>
    <w:qFormat/>
    <w:uiPriority w:val="0"/>
    <w:pPr>
      <w:widowControl w:val="0"/>
      <w:jc w:val="both"/>
    </w:pPr>
    <w:rPr>
      <w:rFonts w:ascii="Times New Roman" w:cs="Times New Roman" w:eastAsia="宋体" w:hAnsi="Times New Roman"/>
      <w:kern w:val="2"/>
      <w:sz w:val="21"/>
      <w:szCs w:val="24"/>
      <w:lang w:bidi="ar-SA" w:eastAsia="zh-CN" w:val="en-US"/>
    </w:rPr>
  </w:style>
  <w:style w:styleId="2" w:type="paragraph">
    <w:name w:val="heading 1"/>
    <w:basedOn w:val="1"/>
    <w:next w:val="1"/>
    <w:link w:val="20"/>
    <w:qFormat/>
    <w:uiPriority w:val="9"/>
    <w:pPr>
      <w:keepNext/>
      <w:widowControl/>
      <w:spacing w:after="60" w:before="240"/>
      <w:jc w:val="left"/>
      <w:outlineLvl w:val="0"/>
    </w:pPr>
    <w:rPr>
      <w:rFonts w:asciiTheme="majorHAnsi" w:eastAsiaTheme="majorEastAsia" w:hAnsiTheme="majorHAnsi"/>
      <w:b/>
      <w:bCs/>
      <w:kern w:val="32"/>
      <w:sz w:val="32"/>
      <w:szCs w:val="32"/>
    </w:rPr>
  </w:style>
  <w:style w:styleId="3" w:type="paragraph">
    <w:name w:val="heading 2"/>
    <w:basedOn w:val="1"/>
    <w:next w:val="1"/>
    <w:link w:val="21"/>
    <w:semiHidden/>
    <w:unhideWhenUsed/>
    <w:qFormat/>
    <w:uiPriority w:val="9"/>
    <w:pPr>
      <w:keepNext/>
      <w:widowControl/>
      <w:spacing w:after="60" w:before="240"/>
      <w:jc w:val="left"/>
      <w:outlineLvl w:val="1"/>
    </w:pPr>
    <w:rPr>
      <w:rFonts w:asciiTheme="majorHAnsi" w:eastAsiaTheme="majorEastAsia" w:hAnsiTheme="majorHAnsi"/>
      <w:b/>
      <w:bCs/>
      <w:i/>
      <w:iCs/>
      <w:kern w:val="0"/>
      <w:sz w:val="28"/>
      <w:szCs w:val="28"/>
    </w:rPr>
  </w:style>
  <w:style w:styleId="4" w:type="paragraph">
    <w:name w:val="heading 3"/>
    <w:basedOn w:val="1"/>
    <w:next w:val="1"/>
    <w:link w:val="22"/>
    <w:semiHidden/>
    <w:unhideWhenUsed/>
    <w:qFormat/>
    <w:uiPriority w:val="9"/>
    <w:pPr>
      <w:keepNext/>
      <w:widowControl/>
      <w:spacing w:after="60" w:before="240"/>
      <w:jc w:val="left"/>
      <w:outlineLvl w:val="2"/>
    </w:pPr>
    <w:rPr>
      <w:rFonts w:asciiTheme="majorHAnsi" w:eastAsiaTheme="majorEastAsia" w:hAnsiTheme="majorHAnsi"/>
      <w:b/>
      <w:bCs/>
      <w:kern w:val="0"/>
      <w:sz w:val="26"/>
      <w:szCs w:val="26"/>
    </w:rPr>
  </w:style>
  <w:style w:styleId="5" w:type="paragraph">
    <w:name w:val="heading 4"/>
    <w:basedOn w:val="1"/>
    <w:next w:val="1"/>
    <w:link w:val="23"/>
    <w:unhideWhenUsed/>
    <w:qFormat/>
    <w:uiPriority w:val="9"/>
    <w:pPr>
      <w:keepNext/>
      <w:widowControl/>
      <w:spacing w:after="60" w:before="240"/>
      <w:jc w:val="left"/>
      <w:outlineLvl w:val="3"/>
    </w:pPr>
    <w:rPr>
      <w:rFonts w:asciiTheme="minorHAnsi" w:eastAsiaTheme="minorEastAsia" w:hAnsiTheme="minorHAnsi"/>
      <w:b/>
      <w:bCs/>
      <w:kern w:val="0"/>
      <w:sz w:val="28"/>
      <w:szCs w:val="28"/>
    </w:rPr>
  </w:style>
  <w:style w:styleId="6" w:type="paragraph">
    <w:name w:val="heading 5"/>
    <w:basedOn w:val="1"/>
    <w:next w:val="1"/>
    <w:link w:val="24"/>
    <w:semiHidden/>
    <w:unhideWhenUsed/>
    <w:qFormat/>
    <w:uiPriority w:val="9"/>
    <w:pPr>
      <w:widowControl/>
      <w:spacing w:after="60" w:before="240"/>
      <w:jc w:val="left"/>
      <w:outlineLvl w:val="4"/>
    </w:pPr>
    <w:rPr>
      <w:rFonts w:asciiTheme="minorHAnsi" w:eastAsiaTheme="minorEastAsia" w:hAnsiTheme="minorHAnsi"/>
      <w:b/>
      <w:bCs/>
      <w:i/>
      <w:iCs/>
      <w:kern w:val="0"/>
      <w:sz w:val="26"/>
      <w:szCs w:val="26"/>
    </w:rPr>
  </w:style>
  <w:style w:styleId="7" w:type="paragraph">
    <w:name w:val="heading 6"/>
    <w:basedOn w:val="1"/>
    <w:next w:val="1"/>
    <w:link w:val="25"/>
    <w:semiHidden/>
    <w:unhideWhenUsed/>
    <w:qFormat/>
    <w:uiPriority w:val="9"/>
    <w:pPr>
      <w:widowControl/>
      <w:spacing w:after="60" w:before="240"/>
      <w:jc w:val="left"/>
      <w:outlineLvl w:val="5"/>
    </w:pPr>
    <w:rPr>
      <w:rFonts w:asciiTheme="minorHAnsi" w:eastAsiaTheme="minorEastAsia" w:hAnsiTheme="minorHAnsi"/>
      <w:b/>
      <w:bCs/>
      <w:kern w:val="0"/>
      <w:sz w:val="22"/>
      <w:szCs w:val="22"/>
    </w:rPr>
  </w:style>
  <w:style w:styleId="8" w:type="paragraph">
    <w:name w:val="heading 7"/>
    <w:basedOn w:val="1"/>
    <w:next w:val="1"/>
    <w:link w:val="26"/>
    <w:semiHidden/>
    <w:unhideWhenUsed/>
    <w:qFormat/>
    <w:uiPriority w:val="9"/>
    <w:pPr>
      <w:widowControl/>
      <w:spacing w:after="60" w:before="240"/>
      <w:jc w:val="left"/>
      <w:outlineLvl w:val="6"/>
    </w:pPr>
    <w:rPr>
      <w:rFonts w:asciiTheme="minorHAnsi" w:eastAsiaTheme="minorEastAsia" w:hAnsiTheme="minorHAnsi"/>
      <w:kern w:val="0"/>
      <w:sz w:val="24"/>
    </w:rPr>
  </w:style>
  <w:style w:styleId="9" w:type="paragraph">
    <w:name w:val="heading 8"/>
    <w:basedOn w:val="1"/>
    <w:next w:val="1"/>
    <w:link w:val="27"/>
    <w:semiHidden/>
    <w:unhideWhenUsed/>
    <w:qFormat/>
    <w:uiPriority w:val="9"/>
    <w:pPr>
      <w:widowControl/>
      <w:spacing w:after="60" w:before="240"/>
      <w:jc w:val="left"/>
      <w:outlineLvl w:val="7"/>
    </w:pPr>
    <w:rPr>
      <w:rFonts w:asciiTheme="minorHAnsi" w:eastAsiaTheme="minorEastAsia" w:hAnsiTheme="minorHAnsi"/>
      <w:i/>
      <w:iCs/>
      <w:kern w:val="0"/>
      <w:sz w:val="24"/>
    </w:rPr>
  </w:style>
  <w:style w:styleId="10" w:type="paragraph">
    <w:name w:val="heading 9"/>
    <w:basedOn w:val="1"/>
    <w:next w:val="1"/>
    <w:link w:val="28"/>
    <w:semiHidden/>
    <w:unhideWhenUsed/>
    <w:qFormat/>
    <w:uiPriority w:val="9"/>
    <w:pPr>
      <w:widowControl/>
      <w:spacing w:after="60" w:before="240"/>
      <w:jc w:val="left"/>
      <w:outlineLvl w:val="8"/>
    </w:pPr>
    <w:rPr>
      <w:rFonts w:asciiTheme="majorHAnsi" w:eastAsiaTheme="majorEastAsia" w:hAnsiTheme="majorHAnsi"/>
      <w:kern w:val="0"/>
      <w:sz w:val="22"/>
      <w:szCs w:val="22"/>
    </w:rPr>
  </w:style>
  <w:style w:default="1" w:styleId="17" w:type="character">
    <w:name w:val="Default Paragraph Font"/>
    <w:semiHidden/>
    <w:unhideWhenUsed/>
    <w:qFormat/>
    <w:uiPriority w:val="1"/>
  </w:style>
  <w:style w:default="1" w:styleId="16" w:type="table">
    <w:name w:val="Normal Table"/>
    <w:semiHidden/>
    <w:unhideWhenUsed/>
    <w:qFormat/>
    <w:uiPriority w:val="99"/>
    <w:tblPr>
      <w:tblCellMar>
        <w:top w:type="dxa" w:w="0"/>
        <w:left w:type="dxa" w:w="108"/>
        <w:bottom w:type="dxa" w:w="0"/>
        <w:right w:type="dxa" w:w="108"/>
      </w:tblCellMar>
    </w:tblPr>
  </w:style>
  <w:style w:styleId="11" w:type="paragraph">
    <w:name w:val="Balloon Text"/>
    <w:basedOn w:val="1"/>
    <w:link w:val="45"/>
    <w:semiHidden/>
    <w:unhideWhenUsed/>
    <w:qFormat/>
    <w:uiPriority w:val="99"/>
    <w:rPr>
      <w:sz w:val="18"/>
      <w:szCs w:val="18"/>
    </w:rPr>
  </w:style>
  <w:style w:styleId="12" w:type="paragraph">
    <w:name w:val="footer"/>
    <w:basedOn w:val="1"/>
    <w:link w:val="44"/>
    <w:unhideWhenUsed/>
    <w:qFormat/>
    <w:uiPriority w:val="99"/>
    <w:pPr>
      <w:tabs>
        <w:tab w:pos="4153" w:val="center"/>
        <w:tab w:pos="8306" w:val="right"/>
      </w:tabs>
      <w:snapToGrid w:val="0"/>
      <w:jc w:val="left"/>
    </w:pPr>
    <w:rPr>
      <w:rFonts w:ascii="Calibri" w:hAnsi="Calibri"/>
      <w:sz w:val="18"/>
      <w:szCs w:val="18"/>
    </w:rPr>
  </w:style>
  <w:style w:styleId="13" w:type="paragraph">
    <w:name w:val="header"/>
    <w:basedOn w:val="1"/>
    <w:link w:val="43"/>
    <w:unhideWhenUsed/>
    <w:qFormat/>
    <w:uiPriority w:val="99"/>
    <w:pPr>
      <w:pBdr>
        <w:bottom w:color="auto" w:space="1" w:sz="6" w:val="single"/>
      </w:pBdr>
      <w:tabs>
        <w:tab w:pos="4153" w:val="center"/>
        <w:tab w:pos="8306" w:val="right"/>
      </w:tabs>
      <w:snapToGrid w:val="0"/>
      <w:jc w:val="center"/>
    </w:pPr>
    <w:rPr>
      <w:rFonts w:ascii="Calibri" w:hAnsi="Calibri"/>
      <w:sz w:val="18"/>
      <w:szCs w:val="18"/>
    </w:rPr>
  </w:style>
  <w:style w:styleId="14" w:type="paragraph">
    <w:name w:val="Subtitle"/>
    <w:basedOn w:val="1"/>
    <w:next w:val="1"/>
    <w:link w:val="30"/>
    <w:qFormat/>
    <w:uiPriority w:val="11"/>
    <w:pPr>
      <w:widowControl/>
      <w:spacing w:after="60"/>
      <w:jc w:val="center"/>
      <w:outlineLvl w:val="1"/>
    </w:pPr>
    <w:rPr>
      <w:rFonts w:asciiTheme="majorHAnsi" w:eastAsiaTheme="majorEastAsia" w:hAnsiTheme="majorHAnsi"/>
      <w:kern w:val="0"/>
      <w:sz w:val="24"/>
    </w:rPr>
  </w:style>
  <w:style w:styleId="15" w:type="paragraph">
    <w:name w:val="Title"/>
    <w:basedOn w:val="1"/>
    <w:next w:val="1"/>
    <w:link w:val="29"/>
    <w:qFormat/>
    <w:uiPriority w:val="10"/>
    <w:pPr>
      <w:widowControl/>
      <w:spacing w:after="60" w:before="240"/>
      <w:jc w:val="center"/>
      <w:outlineLvl w:val="0"/>
    </w:pPr>
    <w:rPr>
      <w:rFonts w:asciiTheme="majorHAnsi" w:eastAsiaTheme="majorEastAsia" w:hAnsiTheme="majorHAnsi"/>
      <w:b/>
      <w:bCs/>
      <w:kern w:val="28"/>
      <w:sz w:val="32"/>
      <w:szCs w:val="32"/>
    </w:rPr>
  </w:style>
  <w:style w:styleId="18" w:type="character">
    <w:name w:val="Strong"/>
    <w:basedOn w:val="17"/>
    <w:qFormat/>
    <w:uiPriority w:val="0"/>
    <w:rPr>
      <w:b/>
      <w:bCs/>
    </w:rPr>
  </w:style>
  <w:style w:styleId="19" w:type="character">
    <w:name w:val="Emphasis"/>
    <w:basedOn w:val="17"/>
    <w:qFormat/>
    <w:uiPriority w:val="20"/>
    <w:rPr>
      <w:rFonts w:asciiTheme="minorHAnsi" w:hAnsiTheme="minorHAnsi"/>
      <w:b/>
      <w:i/>
      <w:iCs/>
    </w:rPr>
  </w:style>
  <w:style w:customStyle="1" w:styleId="20" w:type="character">
    <w:name w:val="标题 1 字符"/>
    <w:basedOn w:val="17"/>
    <w:link w:val="2"/>
    <w:qFormat/>
    <w:uiPriority w:val="9"/>
    <w:rPr>
      <w:rFonts w:asciiTheme="majorHAnsi" w:eastAsiaTheme="majorEastAsia" w:hAnsiTheme="majorHAnsi"/>
      <w:b/>
      <w:bCs/>
      <w:kern w:val="32"/>
      <w:sz w:val="32"/>
      <w:szCs w:val="32"/>
    </w:rPr>
  </w:style>
  <w:style w:customStyle="1" w:styleId="21" w:type="character">
    <w:name w:val="标题 2 字符"/>
    <w:basedOn w:val="17"/>
    <w:link w:val="3"/>
    <w:semiHidden/>
    <w:qFormat/>
    <w:uiPriority w:val="9"/>
    <w:rPr>
      <w:rFonts w:asciiTheme="majorHAnsi" w:eastAsiaTheme="majorEastAsia" w:hAnsiTheme="majorHAnsi"/>
      <w:b/>
      <w:bCs/>
      <w:i/>
      <w:iCs/>
      <w:sz w:val="28"/>
      <w:szCs w:val="28"/>
    </w:rPr>
  </w:style>
  <w:style w:customStyle="1" w:styleId="22" w:type="character">
    <w:name w:val="标题 3 字符"/>
    <w:basedOn w:val="17"/>
    <w:link w:val="4"/>
    <w:semiHidden/>
    <w:qFormat/>
    <w:uiPriority w:val="9"/>
    <w:rPr>
      <w:rFonts w:asciiTheme="majorHAnsi" w:eastAsiaTheme="majorEastAsia" w:hAnsiTheme="majorHAnsi"/>
      <w:b/>
      <w:bCs/>
      <w:sz w:val="26"/>
      <w:szCs w:val="26"/>
    </w:rPr>
  </w:style>
  <w:style w:customStyle="1" w:styleId="23" w:type="character">
    <w:name w:val="标题 4 字符"/>
    <w:basedOn w:val="17"/>
    <w:link w:val="5"/>
    <w:qFormat/>
    <w:uiPriority w:val="9"/>
    <w:rPr>
      <w:b/>
      <w:bCs/>
      <w:sz w:val="28"/>
      <w:szCs w:val="28"/>
    </w:rPr>
  </w:style>
  <w:style w:customStyle="1" w:styleId="24" w:type="character">
    <w:name w:val="标题 5 字符"/>
    <w:basedOn w:val="17"/>
    <w:link w:val="6"/>
    <w:semiHidden/>
    <w:qFormat/>
    <w:uiPriority w:val="9"/>
    <w:rPr>
      <w:b/>
      <w:bCs/>
      <w:i/>
      <w:iCs/>
      <w:sz w:val="26"/>
      <w:szCs w:val="26"/>
    </w:rPr>
  </w:style>
  <w:style w:customStyle="1" w:styleId="25" w:type="character">
    <w:name w:val="标题 6 字符"/>
    <w:basedOn w:val="17"/>
    <w:link w:val="7"/>
    <w:semiHidden/>
    <w:qFormat/>
    <w:uiPriority w:val="9"/>
    <w:rPr>
      <w:b/>
      <w:bCs/>
    </w:rPr>
  </w:style>
  <w:style w:customStyle="1" w:styleId="26" w:type="character">
    <w:name w:val="标题 7 字符"/>
    <w:basedOn w:val="17"/>
    <w:link w:val="8"/>
    <w:semiHidden/>
    <w:qFormat/>
    <w:uiPriority w:val="9"/>
    <w:rPr>
      <w:sz w:val="24"/>
      <w:szCs w:val="24"/>
    </w:rPr>
  </w:style>
  <w:style w:customStyle="1" w:styleId="27" w:type="character">
    <w:name w:val="标题 8 字符"/>
    <w:basedOn w:val="17"/>
    <w:link w:val="9"/>
    <w:semiHidden/>
    <w:qFormat/>
    <w:uiPriority w:val="9"/>
    <w:rPr>
      <w:i/>
      <w:iCs/>
      <w:sz w:val="24"/>
      <w:szCs w:val="24"/>
    </w:rPr>
  </w:style>
  <w:style w:customStyle="1" w:styleId="28" w:type="character">
    <w:name w:val="标题 9 字符"/>
    <w:basedOn w:val="17"/>
    <w:link w:val="10"/>
    <w:semiHidden/>
    <w:qFormat/>
    <w:uiPriority w:val="9"/>
    <w:rPr>
      <w:rFonts w:asciiTheme="majorHAnsi" w:eastAsiaTheme="majorEastAsia" w:hAnsiTheme="majorHAnsi"/>
    </w:rPr>
  </w:style>
  <w:style w:customStyle="1" w:styleId="29" w:type="character">
    <w:name w:val="标题 字符"/>
    <w:basedOn w:val="17"/>
    <w:link w:val="15"/>
    <w:qFormat/>
    <w:uiPriority w:val="10"/>
    <w:rPr>
      <w:rFonts w:asciiTheme="majorHAnsi" w:eastAsiaTheme="majorEastAsia" w:hAnsiTheme="majorHAnsi"/>
      <w:b/>
      <w:bCs/>
      <w:kern w:val="28"/>
      <w:sz w:val="32"/>
      <w:szCs w:val="32"/>
    </w:rPr>
  </w:style>
  <w:style w:customStyle="1" w:styleId="30" w:type="character">
    <w:name w:val="副标题 字符"/>
    <w:basedOn w:val="17"/>
    <w:link w:val="14"/>
    <w:qFormat/>
    <w:uiPriority w:val="11"/>
    <w:rPr>
      <w:rFonts w:asciiTheme="majorHAnsi" w:eastAsiaTheme="majorEastAsia" w:hAnsiTheme="majorHAnsi"/>
      <w:sz w:val="24"/>
      <w:szCs w:val="24"/>
    </w:rPr>
  </w:style>
  <w:style w:styleId="31" w:type="paragraph">
    <w:name w:val="No Spacing"/>
    <w:basedOn w:val="1"/>
    <w:qFormat/>
    <w:uiPriority w:val="1"/>
    <w:pPr>
      <w:widowControl/>
      <w:jc w:val="left"/>
    </w:pPr>
    <w:rPr>
      <w:rFonts w:asciiTheme="minorHAnsi" w:eastAsiaTheme="minorEastAsia" w:hAnsiTheme="minorHAnsi"/>
      <w:kern w:val="0"/>
      <w:sz w:val="24"/>
      <w:szCs w:val="32"/>
      <w:lang w:bidi="en-US" w:eastAsia="en-US"/>
    </w:rPr>
  </w:style>
  <w:style w:styleId="32" w:type="paragraph">
    <w:name w:val="List Paragraph"/>
    <w:basedOn w:val="1"/>
    <w:qFormat/>
    <w:uiPriority w:val="34"/>
    <w:pPr>
      <w:widowControl/>
      <w:ind w:left="720"/>
      <w:contextualSpacing/>
      <w:jc w:val="left"/>
    </w:pPr>
    <w:rPr>
      <w:rFonts w:asciiTheme="minorHAnsi" w:eastAsiaTheme="minorEastAsia" w:hAnsiTheme="minorHAnsi"/>
      <w:kern w:val="0"/>
      <w:sz w:val="24"/>
      <w:lang w:bidi="en-US" w:eastAsia="en-US"/>
    </w:rPr>
  </w:style>
  <w:style w:styleId="33" w:type="paragraph">
    <w:name w:val="Quote"/>
    <w:basedOn w:val="1"/>
    <w:next w:val="1"/>
    <w:link w:val="34"/>
    <w:qFormat/>
    <w:uiPriority w:val="29"/>
    <w:pPr>
      <w:widowControl/>
      <w:jc w:val="left"/>
    </w:pPr>
    <w:rPr>
      <w:rFonts w:asciiTheme="minorHAnsi" w:eastAsiaTheme="minorEastAsia" w:hAnsiTheme="minorHAnsi"/>
      <w:i/>
      <w:kern w:val="0"/>
      <w:sz w:val="24"/>
    </w:rPr>
  </w:style>
  <w:style w:customStyle="1" w:styleId="34" w:type="character">
    <w:name w:val="引用 字符"/>
    <w:basedOn w:val="17"/>
    <w:link w:val="33"/>
    <w:qFormat/>
    <w:uiPriority w:val="29"/>
    <w:rPr>
      <w:i/>
      <w:sz w:val="24"/>
      <w:szCs w:val="24"/>
    </w:rPr>
  </w:style>
  <w:style w:styleId="35" w:type="paragraph">
    <w:name w:val="Intense Quote"/>
    <w:basedOn w:val="1"/>
    <w:next w:val="1"/>
    <w:link w:val="36"/>
    <w:qFormat/>
    <w:uiPriority w:val="30"/>
    <w:pPr>
      <w:widowControl/>
      <w:ind w:left="720" w:right="720"/>
      <w:jc w:val="left"/>
    </w:pPr>
    <w:rPr>
      <w:rFonts w:asciiTheme="minorHAnsi" w:eastAsiaTheme="minorEastAsia" w:hAnsiTheme="minorHAnsi"/>
      <w:b/>
      <w:i/>
      <w:kern w:val="0"/>
      <w:sz w:val="24"/>
      <w:szCs w:val="22"/>
    </w:rPr>
  </w:style>
  <w:style w:customStyle="1" w:styleId="36" w:type="character">
    <w:name w:val="明显引用 字符"/>
    <w:basedOn w:val="17"/>
    <w:link w:val="35"/>
    <w:qFormat/>
    <w:uiPriority w:val="30"/>
    <w:rPr>
      <w:b/>
      <w:i/>
      <w:sz w:val="24"/>
    </w:rPr>
  </w:style>
  <w:style w:customStyle="1" w:styleId="37" w:type="character">
    <w:name w:val="不明显强调1"/>
    <w:qFormat/>
    <w:uiPriority w:val="19"/>
    <w:rPr>
      <w:i/>
      <w:color w:themeColor="text1" w:themeTint="A6" w:val="595959"/>
      <w14:textFill>
        <w14:solidFill>
          <w14:schemeClr w14:val="tx1">
            <w14:lumMod w14:val="65000"/>
            <w14:lumOff w14:val="35000"/>
          </w14:schemeClr>
        </w14:solidFill>
      </w14:textFill>
    </w:rPr>
  </w:style>
  <w:style w:customStyle="1" w:styleId="38" w:type="character">
    <w:name w:val="明显强调1"/>
    <w:basedOn w:val="17"/>
    <w:qFormat/>
    <w:uiPriority w:val="21"/>
    <w:rPr>
      <w:b/>
      <w:i/>
      <w:sz w:val="24"/>
      <w:szCs w:val="24"/>
      <w:u w:val="single"/>
    </w:rPr>
  </w:style>
  <w:style w:customStyle="1" w:styleId="39" w:type="character">
    <w:name w:val="不明显参考1"/>
    <w:basedOn w:val="17"/>
    <w:qFormat/>
    <w:uiPriority w:val="31"/>
    <w:rPr>
      <w:sz w:val="24"/>
      <w:szCs w:val="24"/>
      <w:u w:val="single"/>
    </w:rPr>
  </w:style>
  <w:style w:customStyle="1" w:styleId="40" w:type="character">
    <w:name w:val="明显参考1"/>
    <w:basedOn w:val="17"/>
    <w:qFormat/>
    <w:uiPriority w:val="32"/>
    <w:rPr>
      <w:b/>
      <w:sz w:val="24"/>
      <w:u w:val="single"/>
    </w:rPr>
  </w:style>
  <w:style w:customStyle="1" w:styleId="41" w:type="character">
    <w:name w:val="书籍标题1"/>
    <w:basedOn w:val="17"/>
    <w:qFormat/>
    <w:uiPriority w:val="33"/>
    <w:rPr>
      <w:rFonts w:asciiTheme="majorHAnsi" w:eastAsiaTheme="majorEastAsia" w:hAnsiTheme="majorHAnsi"/>
      <w:b/>
      <w:i/>
      <w:sz w:val="24"/>
      <w:szCs w:val="24"/>
    </w:rPr>
  </w:style>
  <w:style w:customStyle="1" w:styleId="42" w:type="paragraph">
    <w:name w:val="TOC 标题1"/>
    <w:basedOn w:val="2"/>
    <w:next w:val="1"/>
    <w:semiHidden/>
    <w:unhideWhenUsed/>
    <w:qFormat/>
    <w:uiPriority w:val="39"/>
    <w:pPr>
      <w:outlineLvl w:val="9"/>
    </w:pPr>
    <w:rPr>
      <w:lang w:bidi="en-US" w:eastAsia="en-US"/>
    </w:rPr>
  </w:style>
  <w:style w:customStyle="1" w:styleId="43" w:type="character">
    <w:name w:val="页眉 字符"/>
    <w:basedOn w:val="17"/>
    <w:link w:val="13"/>
    <w:qFormat/>
    <w:uiPriority w:val="99"/>
    <w:rPr>
      <w:rFonts w:ascii="Calibri" w:eastAsia="宋体" w:hAnsi="Calibri"/>
      <w:kern w:val="2"/>
      <w:sz w:val="18"/>
      <w:szCs w:val="18"/>
    </w:rPr>
  </w:style>
  <w:style w:customStyle="1" w:styleId="44" w:type="character">
    <w:name w:val="页脚 字符"/>
    <w:basedOn w:val="17"/>
    <w:link w:val="12"/>
    <w:qFormat/>
    <w:uiPriority w:val="99"/>
    <w:rPr>
      <w:rFonts w:ascii="Calibri" w:eastAsia="宋体" w:hAnsi="Calibri"/>
      <w:kern w:val="2"/>
      <w:sz w:val="18"/>
      <w:szCs w:val="18"/>
    </w:rPr>
  </w:style>
  <w:style w:customStyle="1" w:styleId="45" w:type="character">
    <w:name w:val="批注框文本 字符"/>
    <w:basedOn w:val="17"/>
    <w:link w:val="11"/>
    <w:semiHidden/>
    <w:qFormat/>
    <w:uiPriority w:val="99"/>
    <w:rPr>
      <w:rFonts w:ascii="Times New Roman" w:eastAsia="宋体" w:hAnsi="Times New Roman"/>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sj</cp:lastModifiedBy>
  <cp:lastPrinted>2018-12-31T10:56:00Z</cp:lastPrinted>
  <dcterms:modified xsi:type="dcterms:W3CDTF">2024-07-23T09:36:28Z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name="KSOProductBuildVer" pid="2">
    <vt:lpwstr>2052-11.8.2.10972</vt:lpwstr>
  </property>
  <property fmtid="{D5CDD505-2E9C-101B-9397-08002B2CF9AE}" name="ICV" pid="3">
    <vt:lpwstr>160D1BA1944349B08C48068401F6E698</vt:lpwstr>
  </property>
</Properties>
</file>