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instrText xml:space="preserve"> HYPERLINK "http://kjt.xinjiang.gov.cn/kjt/c100264/202308/d9676c57c6bb4a5da2283e9d92abcc44/files/%E9%99%84%E4%BB%B61%E8%87%AA%E6%B2%BB%E5%8C%BA%E9%87%8D%E7%82%B9%E4%BA%A7%E4%B8%9A%E9%87%8D%E7%82%B9%E9%A2%86%E5%9F%9F%E5%85%B3%E9%94%AE%E6%A0%B8%E5%BF%83%E6%8A%80%E6%9C%AF%E6%94%BB%E5%85%B3%E7%A7%91%E6%8A%80%E9%9C%80%E6%B1%82%E5%BE%81%E9%9B%86%E6%B8%85%E5%8D%95.docx" \t "http://kjt.xinjiang.gov.cn/kjt/c100264/202308/_blank" </w:instrTex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自治区重点产业技术创新调查表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单位（盖章）：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23"/>
        <w:gridCol w:w="1608"/>
        <w:gridCol w:w="943"/>
        <w:gridCol w:w="547"/>
        <w:gridCol w:w="98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□ 油气生产加工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□ 煤炭煤电煤化工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□ 绿色矿业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□ 粮油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□ 棉花和纺织服装</w:t>
            </w:r>
          </w:p>
          <w:p>
            <w:pPr>
              <w:pStyle w:val="2"/>
            </w:pPr>
            <w:r>
              <w:rPr>
                <w:rFonts w:hint="eastAsia" w:eastAsia="宋体" w:cs="Times New Roman"/>
                <w:lang w:val="en-US" w:eastAsia="zh-CN"/>
              </w:rPr>
              <w:t xml:space="preserve"> □ 绿色有机果蔬（中草药）</w:t>
            </w:r>
          </w:p>
        </w:tc>
        <w:tc>
          <w:tcPr>
            <w:tcW w:w="3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□ 优质畜（禽）产品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□ 新能源新材料等战略性新兴产业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□ 生态环保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□ 生命健康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□ </w:t>
            </w:r>
            <w:r>
              <w:rPr>
                <w:rFonts w:hint="default" w:eastAsia="宋体" w:cs="Times New Roman"/>
                <w:lang w:val="en-US" w:eastAsia="zh-CN"/>
              </w:rPr>
              <w:t xml:space="preserve">其他 </w:t>
            </w:r>
            <w:r>
              <w:rPr>
                <w:rFonts w:hint="default" w:eastAsia="宋体" w:cs="Times New Roman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179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产业发展现状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该产业发展基础、形势（面临的机遇与挑战）、存在问题等。（500字以内）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9179" w:type="dxa"/>
            <w:gridSpan w:val="7"/>
            <w:noWrap w:val="0"/>
            <w:vAlign w:val="top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二、产业技术水平与发展目标。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包括目前该产业技术发展的优势、存在的主要问题与面临的挑战，技术成果积累情况，最新科技进展和领先水平，“十四五”末、“十五五”末关键核心技术预计要达到的水平（如国际领先、国际先进、国内领先）。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179" w:type="dxa"/>
            <w:gridSpan w:val="7"/>
            <w:noWrap w:val="0"/>
            <w:vAlign w:val="top"/>
          </w:tcPr>
          <w:p>
            <w:pPr>
              <w:snapToGrid w:val="0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三、产业技术重点方向与任务。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围绕产业链各环节，创新链中的重点方向、任务及技术路线。（800字以内）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9179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四、推动产业技术创新的措施建议。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如配套政策、组织实施、经费投入、人才培养、科技金融、政务服务、营商环境、科技合作、科技成果推广应用等。（500字以内）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3FE04040"/>
    <w:rsid w:val="3FE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2023-12-20T10:50:00Z</dcterms:created>
  <dc:creator>Administrator</dc:creator>
  <cp:lastModifiedBy>Administrator</cp:lastModifiedBy>
  <dcterms:modified xsi:type="dcterms:W3CDTF">2023-12-20T10:52:41Z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93F50FD967584808BE706C66DA9BDA33_11</vt:lpwstr>
  </property>
</Properties>
</file>