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textAlignment w:val="auto"/>
        <w:outlineLvl w:val="9"/>
        <w:rPr>
          <w:rFonts w:hint="default" w:ascii="方正仿宋_GBK" w:hAnsi="仿宋" w:eastAsia="方正仿宋_GBK" w:cs="仿宋"/>
          <w:color w:val="auto"/>
          <w:sz w:val="32"/>
          <w:szCs w:val="32"/>
          <w:lang w:val="en-US" w:eastAsia="zh-CN"/>
        </w:rPr>
      </w:pPr>
      <w:bookmarkStart w:id="0" w:name="_GoBack"/>
      <w:bookmarkEnd w:id="0"/>
      <w:r>
        <w:rPr>
          <w:rFonts w:hint="eastAsia" w:ascii="方正仿宋_GBK" w:hAnsi="仿宋" w:eastAsia="方正仿宋_GBK" w:cs="仿宋"/>
          <w:color w:val="auto"/>
          <w:sz w:val="32"/>
          <w:szCs w:val="32"/>
          <w:lang w:eastAsia="zh-CN"/>
        </w:rPr>
        <w:t>附件</w:t>
      </w:r>
      <w:r>
        <w:rPr>
          <w:rFonts w:hint="eastAsia" w:ascii="方正仿宋_GBK" w:hAnsi="仿宋" w:eastAsia="方正仿宋_GBK" w:cs="仿宋"/>
          <w:color w:val="auto"/>
          <w:sz w:val="32"/>
          <w:szCs w:val="32"/>
          <w:lang w:val="en-US" w:eastAsia="zh-CN"/>
        </w:rPr>
        <w:t>2</w:t>
      </w:r>
    </w:p>
    <w:p>
      <w:pPr>
        <w:keepNext w:val="0"/>
        <w:keepLines w:val="0"/>
        <w:pageBreakBefore w:val="0"/>
        <w:kinsoku/>
        <w:wordWrap/>
        <w:overflowPunct/>
        <w:topLinePunct w:val="0"/>
        <w:bidi w:val="0"/>
        <w:snapToGrid/>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2023年度自治区科技成果转化示范专项</w:t>
      </w:r>
      <w:r>
        <w:rPr>
          <w:rFonts w:hint="eastAsia" w:ascii="方正小标宋_GBK" w:hAnsi="方正小标宋_GBK" w:eastAsia="方正小标宋_GBK" w:cs="方正小标宋_GBK"/>
          <w:bCs/>
          <w:color w:val="000000"/>
          <w:sz w:val="44"/>
          <w:szCs w:val="44"/>
        </w:rPr>
        <w:t>—</w:t>
      </w:r>
      <w:r>
        <w:rPr>
          <w:rFonts w:hint="eastAsia" w:ascii="方正小标宋_GBK" w:hAnsi="方正小标宋_GBK" w:eastAsia="方正小标宋_GBK" w:cs="方正小标宋_GBK"/>
          <w:sz w:val="44"/>
          <w:szCs w:val="44"/>
        </w:rPr>
        <w:t>科技特派员农村科技创业行动项目</w:t>
      </w:r>
    </w:p>
    <w:p>
      <w:pPr>
        <w:keepNext w:val="0"/>
        <w:keepLines w:val="0"/>
        <w:pageBreakBefore w:val="0"/>
        <w:kinsoku/>
        <w:wordWrap/>
        <w:overflowPunct/>
        <w:topLinePunct w:val="0"/>
        <w:bidi w:val="0"/>
        <w:snapToGrid/>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申报指南</w:t>
      </w:r>
    </w:p>
    <w:p>
      <w:pPr>
        <w:keepNext w:val="0"/>
        <w:keepLines w:val="0"/>
        <w:pageBreakBefore w:val="0"/>
        <w:kinsoku/>
        <w:wordWrap/>
        <w:overflowPunct/>
        <w:topLinePunct w:val="0"/>
        <w:bidi w:val="0"/>
        <w:snapToGrid/>
        <w:spacing w:line="520" w:lineRule="exact"/>
        <w:jc w:val="center"/>
        <w:rPr>
          <w:rFonts w:ascii="方正仿宋_GBK" w:hAnsi="方正仿宋_GBK" w:eastAsia="方正仿宋_GBK" w:cs="方正仿宋_GBK"/>
          <w:sz w:val="32"/>
          <w:szCs w:val="32"/>
        </w:rPr>
      </w:pP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实施创新驱动发展战略、科技兴疆战略和人才强区战略，充分发挥广大科技特派员服务“三农”的积极性，巩固拓展脱贫攻坚成果，助力乡村全面振兴和农业强区建设，引导科技、信息、人才、管理等先进生产要素向乡村集聚，健全我区农业农村科技服务体系，增强农业产业竞争力，科技支撑农业增效农民增收，自治区科技厅</w:t>
      </w:r>
      <w:r>
        <w:rPr>
          <w:rFonts w:hint="eastAsia" w:ascii="方正仿宋_GBK" w:hAnsi="方正仿宋_GBK" w:eastAsia="方正仿宋_GBK" w:cs="方正仿宋_GBK"/>
          <w:sz w:val="32"/>
          <w:szCs w:val="32"/>
          <w:lang w:val="en-US" w:eastAsia="zh-CN"/>
        </w:rPr>
        <w:t>将</w:t>
      </w:r>
      <w:r>
        <w:rPr>
          <w:rFonts w:hint="eastAsia" w:ascii="方正仿宋_GBK" w:hAnsi="方正仿宋_GBK" w:eastAsia="方正仿宋_GBK" w:cs="方正仿宋_GBK"/>
          <w:sz w:val="32"/>
          <w:szCs w:val="32"/>
        </w:rPr>
        <w:t>启动2023年科技特派员农村科技创业行动项目申报工作。</w:t>
      </w:r>
    </w:p>
    <w:p>
      <w:pPr>
        <w:keepNext w:val="0"/>
        <w:keepLines w:val="0"/>
        <w:pageBreakBefore w:val="0"/>
        <w:kinsoku/>
        <w:wordWrap/>
        <w:overflowPunct/>
        <w:topLinePunct w:val="0"/>
        <w:bidi w:val="0"/>
        <w:snapToGrid/>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一、支持方向</w:t>
      </w:r>
    </w:p>
    <w:p>
      <w:pPr>
        <w:keepNext w:val="0"/>
        <w:keepLines w:val="0"/>
        <w:pageBreakBefore w:val="0"/>
        <w:kinsoku/>
        <w:wordWrap/>
        <w:overflowPunct/>
        <w:topLinePunct w:val="0"/>
        <w:autoSpaceDE w:val="0"/>
        <w:autoSpaceDN w:val="0"/>
        <w:bidi w:val="0"/>
        <w:adjustRightInd w:val="0"/>
        <w:snapToGrid/>
        <w:spacing w:line="520" w:lineRule="exact"/>
        <w:ind w:firstLine="6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围绕自治区粮油、棉花和纺织服装、绿色有机果蔬、优质畜产品四大产业集群建设</w:t>
      </w:r>
      <w:r>
        <w:rPr>
          <w:rFonts w:hint="eastAsia" w:ascii="方正仿宋_GBK" w:hAnsi="方正仿宋_GBK" w:eastAsia="方正仿宋_GBK" w:cs="方正仿宋_GBK"/>
          <w:sz w:val="32"/>
          <w:szCs w:val="32"/>
          <w:lang w:val="en-US" w:eastAsia="zh-CN"/>
        </w:rPr>
        <w:t>目标任务</w:t>
      </w:r>
      <w:r>
        <w:rPr>
          <w:rFonts w:hint="eastAsia" w:ascii="方正仿宋_GBK" w:hAnsi="方正仿宋_GBK" w:eastAsia="方正仿宋_GBK" w:cs="方正仿宋_GBK"/>
          <w:sz w:val="32"/>
          <w:szCs w:val="32"/>
        </w:rPr>
        <w:t>，强化问题导向，聚焦产业科技需求，突出</w:t>
      </w:r>
      <w:r>
        <w:rPr>
          <w:rFonts w:ascii="方正仿宋_GBK" w:hAnsi="方正仿宋_GBK" w:eastAsia="方正仿宋_GBK" w:cs="方正仿宋_GBK"/>
          <w:sz w:val="32"/>
          <w:szCs w:val="32"/>
        </w:rPr>
        <w:t>农业科技创新、成果转化和推广服务三大核心</w:t>
      </w:r>
      <w:r>
        <w:rPr>
          <w:rFonts w:hint="eastAsia" w:ascii="方正仿宋_GBK" w:hAnsi="方正仿宋_GBK" w:eastAsia="方正仿宋_GBK" w:cs="方正仿宋_GBK"/>
          <w:sz w:val="32"/>
          <w:szCs w:val="32"/>
          <w:lang w:val="en-US" w:eastAsia="zh-CN"/>
        </w:rPr>
        <w:t>功能</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科技促进产业链创新链深度融合为重点，加快先进适用大面积推广应用前的技术示范及转化推广，转化一批集成配套并具有良好市场前景的科技成果，培育一批拥有自主知识产权和自主品牌的经营主体，加快形成以企业为主体产学研密切结合的创新体系，促进农业生产及发展方式的转变。重点在粮食、棉花等作物适宜性品种筛选，优质畜产品生产，林果品质优化，农副产品深加工，农机装备组装，农业节水示范以及农村人居环境改善等主要涉农产业及领域</w:t>
      </w:r>
      <w:r>
        <w:rPr>
          <w:rFonts w:hint="eastAsia" w:ascii="方正仿宋_GBK" w:hAnsi="方正仿宋_GBK" w:eastAsia="方正仿宋_GBK" w:cs="方正仿宋_GBK"/>
          <w:sz w:val="32"/>
          <w:szCs w:val="32"/>
          <w:lang w:val="en-US" w:eastAsia="zh-CN"/>
        </w:rPr>
        <w:t>加快科技创新及</w:t>
      </w:r>
      <w:r>
        <w:rPr>
          <w:rFonts w:hint="eastAsia" w:ascii="方正仿宋_GBK" w:hAnsi="方正仿宋_GBK" w:eastAsia="方正仿宋_GBK" w:cs="方正仿宋_GBK"/>
          <w:sz w:val="32"/>
          <w:szCs w:val="32"/>
        </w:rPr>
        <w:t>成果转化，保障粮食和重要农产品稳定安全供给，增强科技对乡村振兴发展的支撑能力，为建设农业强区积极贡献科技力量。</w:t>
      </w:r>
    </w:p>
    <w:p>
      <w:pPr>
        <w:keepNext w:val="0"/>
        <w:keepLines w:val="0"/>
        <w:pageBreakBefore w:val="0"/>
        <w:numPr>
          <w:ilvl w:val="0"/>
          <w:numId w:val="1"/>
        </w:numPr>
        <w:kinsoku/>
        <w:wordWrap/>
        <w:overflowPunct/>
        <w:topLinePunct w:val="0"/>
        <w:bidi w:val="0"/>
        <w:snapToGrid/>
        <w:spacing w:line="520" w:lineRule="exact"/>
        <w:rPr>
          <w:rFonts w:ascii="黑体" w:hAnsi="黑体" w:eastAsia="黑体" w:cs="黑体"/>
          <w:sz w:val="32"/>
          <w:szCs w:val="32"/>
        </w:rPr>
      </w:pPr>
      <w:r>
        <w:rPr>
          <w:rFonts w:hint="eastAsia" w:ascii="黑体" w:hAnsi="黑体" w:eastAsia="黑体" w:cs="黑体"/>
          <w:sz w:val="32"/>
          <w:szCs w:val="32"/>
        </w:rPr>
        <w:t>支持类型</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分为重点、引导、服务、其他四个类型。</w:t>
      </w:r>
    </w:p>
    <w:p>
      <w:pPr>
        <w:keepNext w:val="0"/>
        <w:keepLines w:val="0"/>
        <w:pageBreakBefore w:val="0"/>
        <w:kinsoku/>
        <w:wordWrap/>
        <w:overflowPunct/>
        <w:topLinePunct w:val="0"/>
        <w:bidi w:val="0"/>
        <w:snapToGrid/>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（一）重点项目</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鼓励高校、科研机构、新型农业生产经营主体、农业科技园区内企业、星创天地作为法人科技特派员，围绕地方特色资源和县域农业主导产业科技需求，突出强龙头、补链条、兴业态、树品牌，对标产业链条各环节开展</w:t>
      </w:r>
      <w:r>
        <w:rPr>
          <w:rFonts w:ascii="方正仿宋_GBK" w:hAnsi="方正仿宋_GBK" w:eastAsia="方正仿宋_GBK" w:cs="方正仿宋_GBK"/>
          <w:sz w:val="32"/>
          <w:szCs w:val="32"/>
        </w:rPr>
        <w:t>创新创业，</w:t>
      </w:r>
      <w:r>
        <w:rPr>
          <w:rFonts w:hint="eastAsia" w:ascii="方正仿宋_GBK" w:hAnsi="方正仿宋_GBK" w:eastAsia="方正仿宋_GBK" w:cs="方正仿宋_GBK"/>
          <w:sz w:val="32"/>
          <w:szCs w:val="32"/>
        </w:rPr>
        <w:t>进行科技成果集成应用，推动乡村产业全链条升级，增强县域农业主导产业市场竞争力和可持续发展能力。重点支持有一定产业化经营基础和产品市场潜力的项目。</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2.支持具有一定规模的农业企业、合作社牵头，联合科技特派员服务团，覆盖生产、加工、销售等产业链关键环节，引进一批新成果、新技术、新机械、新产品，进行适宜性集成、组装、配套、示范、推广，加快</w:t>
      </w:r>
      <w:r>
        <w:rPr>
          <w:rFonts w:hint="eastAsia" w:ascii="方正仿宋_GBK" w:hAnsi="方正仿宋_GBK" w:eastAsia="方正仿宋_GBK" w:cs="方正仿宋_GBK"/>
          <w:sz w:val="32"/>
          <w:szCs w:val="32"/>
          <w:lang w:eastAsia="zh-CN"/>
        </w:rPr>
        <w:t>一二三产业融合</w:t>
      </w:r>
      <w:r>
        <w:rPr>
          <w:rFonts w:hint="eastAsia" w:ascii="方正仿宋_GBK" w:hAnsi="方正仿宋_GBK" w:eastAsia="方正仿宋_GBK" w:cs="方正仿宋_GBK"/>
          <w:sz w:val="32"/>
          <w:szCs w:val="32"/>
        </w:rPr>
        <w:t>，形成种、养、加、销生产模式，发挥乡村产业联农带农作用。</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围绕县域主导产业发展需要，鼓励高校、科研院所等法人科技特派员采取校（院、所）—地，校（院、所）—企等方式建立实验示范站，推进产业技术集成、加快科技成果转化、搭建公共服务平台、加强信息化建设等。</w:t>
      </w:r>
    </w:p>
    <w:p>
      <w:pPr>
        <w:keepNext w:val="0"/>
        <w:keepLines w:val="0"/>
        <w:pageBreakBefore w:val="0"/>
        <w:kinsoku/>
        <w:wordWrap/>
        <w:overflowPunct/>
        <w:topLinePunct w:val="0"/>
        <w:bidi w:val="0"/>
        <w:snapToGrid/>
        <w:spacing w:line="520" w:lineRule="exact"/>
        <w:ind w:firstLine="616" w:firstLineChars="200"/>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4.单个项目申请自治区财政科技经费支持额度不超过</w:t>
      </w:r>
      <w:r>
        <w:rPr>
          <w:rFonts w:hint="eastAsia" w:ascii="方正仿宋_GBK" w:hAnsi="方正仿宋_GBK" w:eastAsia="方正仿宋_GBK" w:cs="方正仿宋_GBK"/>
          <w:spacing w:val="-6"/>
          <w:sz w:val="32"/>
          <w:szCs w:val="32"/>
          <w:lang w:val="en-US" w:eastAsia="zh-CN"/>
        </w:rPr>
        <w:t>40</w:t>
      </w:r>
      <w:r>
        <w:rPr>
          <w:rFonts w:hint="eastAsia" w:ascii="方正仿宋_GBK" w:hAnsi="方正仿宋_GBK" w:eastAsia="方正仿宋_GBK" w:cs="方正仿宋_GBK"/>
          <w:spacing w:val="-6"/>
          <w:sz w:val="32"/>
          <w:szCs w:val="32"/>
        </w:rPr>
        <w:t>万元。</w:t>
      </w:r>
    </w:p>
    <w:p>
      <w:pPr>
        <w:keepNext w:val="0"/>
        <w:keepLines w:val="0"/>
        <w:pageBreakBefore w:val="0"/>
        <w:kinsoku/>
        <w:wordWrap/>
        <w:overflowPunct/>
        <w:topLinePunct w:val="0"/>
        <w:bidi w:val="0"/>
        <w:snapToGrid/>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（二）引导项目</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1.以发展绿色高效功能农业和乡村人居环境品质提升为重点，支持科技特派员</w:t>
      </w:r>
      <w:r>
        <w:rPr>
          <w:rFonts w:hint="eastAsia" w:ascii="方正仿宋_GBK" w:hAnsi="方正仿宋_GBK" w:eastAsia="方正仿宋_GBK" w:cs="方正仿宋_GBK"/>
          <w:sz w:val="32"/>
          <w:lang w:val="en-US" w:eastAsia="zh-CN"/>
        </w:rPr>
        <w:t>牵头，联合农业企业、合作社及</w:t>
      </w:r>
      <w:r>
        <w:rPr>
          <w:rFonts w:hint="eastAsia" w:ascii="方正仿宋_GBK" w:hAnsi="方正仿宋_GBK" w:eastAsia="方正仿宋_GBK" w:cs="方正仿宋_GBK"/>
          <w:sz w:val="32"/>
        </w:rPr>
        <w:t>家庭农场围绕宜居宜业和美乡村建设</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sz w:val="32"/>
        </w:rPr>
        <w:t>开展农产品产地冷藏，林下种养，动植物疫病防治，农产品产地初加工，秸秆、农膜、农药包装废弃物、畜禽粪污等农业废弃物收集利用处理</w:t>
      </w:r>
      <w:r>
        <w:rPr>
          <w:rFonts w:ascii="方正仿宋_GBK" w:hAnsi="方正仿宋_GBK" w:eastAsia="方正仿宋_GBK" w:cs="方正仿宋_GBK"/>
          <w:sz w:val="32"/>
        </w:rPr>
        <w:t>。</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2.支持科技特派员利用云计算、大数据、物联网等“互联网+”现代农业关键技术提升农业信息化管理水平、提高农作物产量与品质。鼓励科技特派员依托特色农产品销售网络，发展农村电商、</w:t>
      </w:r>
      <w:r>
        <w:rPr>
          <w:rFonts w:ascii="方正仿宋_GBK" w:hAnsi="方正仿宋_GBK" w:eastAsia="方正仿宋_GBK" w:cs="方正仿宋_GBK"/>
          <w:sz w:val="32"/>
          <w:szCs w:val="32"/>
        </w:rPr>
        <w:t>休闲观光农业</w:t>
      </w:r>
      <w:r>
        <w:rPr>
          <w:rFonts w:hint="eastAsia" w:ascii="方正仿宋_GBK" w:hAnsi="方正仿宋_GBK" w:eastAsia="方正仿宋_GBK" w:cs="方正仿宋_GBK"/>
          <w:sz w:val="32"/>
          <w:szCs w:val="32"/>
        </w:rPr>
        <w:t>等。</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rPr>
      </w:pPr>
      <w:r>
        <w:rPr>
          <w:rFonts w:hint="eastAsia" w:ascii="方正仿宋_GBK" w:hAnsi="方正仿宋_GBK" w:eastAsia="方正仿宋_GBK" w:cs="方正仿宋_GBK"/>
          <w:sz w:val="32"/>
        </w:rPr>
        <w:t>3.支持各级农业科技园区、星创天地、科技特派员实验示范站开展创业服务、创业孵化、新技术集成与示范推广等活动。</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4.单个项目申请自治区财政科技经费额度不超过</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0万元。</w:t>
      </w:r>
    </w:p>
    <w:p>
      <w:pPr>
        <w:keepNext w:val="0"/>
        <w:keepLines w:val="0"/>
        <w:pageBreakBefore w:val="0"/>
        <w:kinsoku/>
        <w:wordWrap/>
        <w:overflowPunct/>
        <w:topLinePunct w:val="0"/>
        <w:bidi w:val="0"/>
        <w:snapToGrid/>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（三）服务项目</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1.支持科技特派员紧密结合当地特色</w:t>
      </w:r>
      <w:r>
        <w:rPr>
          <w:rFonts w:ascii="方正仿宋_GBK" w:hAnsi="方正仿宋_GBK" w:eastAsia="方正仿宋_GBK" w:cs="方正仿宋_GBK"/>
          <w:sz w:val="32"/>
          <w:szCs w:val="32"/>
        </w:rPr>
        <w:t>优势</w:t>
      </w:r>
      <w:r>
        <w:rPr>
          <w:rFonts w:hint="eastAsia" w:ascii="方正仿宋_GBK" w:hAnsi="方正仿宋_GBK" w:eastAsia="方正仿宋_GBK" w:cs="方正仿宋_GBK"/>
          <w:sz w:val="32"/>
          <w:szCs w:val="32"/>
        </w:rPr>
        <w:t>资源，开展新品种、新技术引进及技术推广。</w:t>
      </w:r>
    </w:p>
    <w:p>
      <w:pPr>
        <w:keepNext w:val="0"/>
        <w:keepLines w:val="0"/>
        <w:pageBreakBefore w:val="0"/>
        <w:kinsoku/>
        <w:wordWrap/>
        <w:overflowPunct/>
        <w:topLinePunct w:val="0"/>
        <w:bidi w:val="0"/>
        <w:snapToGrid/>
        <w:spacing w:line="520" w:lineRule="exact"/>
        <w:ind w:firstLine="640" w:firstLineChars="200"/>
        <w:rPr>
          <w:rFonts w:eastAsia="方正仿宋_GBK"/>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.支持科技特派员宣传科学种植、养殖、加工</w:t>
      </w:r>
      <w:r>
        <w:rPr>
          <w:rFonts w:hint="eastAsia" w:ascii="方正仿宋_GBK" w:hAnsi="方正仿宋_GBK" w:eastAsia="方正仿宋_GBK" w:cs="方正仿宋_GBK"/>
          <w:sz w:val="32"/>
          <w:szCs w:val="32"/>
          <w:lang w:val="en-US" w:eastAsia="zh-CN"/>
        </w:rPr>
        <w:t>知识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庭院经济、夜市经济等多样化经营理念培训指导，提升农民自我发展能力，助力职业农民培养。</w:t>
      </w:r>
    </w:p>
    <w:p>
      <w:pPr>
        <w:keepNext w:val="0"/>
        <w:keepLines w:val="0"/>
        <w:pageBreakBefore w:val="0"/>
        <w:kinsoku/>
        <w:wordWrap/>
        <w:overflowPunct/>
        <w:topLinePunct w:val="0"/>
        <w:bidi w:val="0"/>
        <w:snapToGrid/>
        <w:spacing w:line="520" w:lineRule="exact"/>
        <w:ind w:firstLine="616" w:firstLineChars="200"/>
        <w:rPr>
          <w:rFonts w:ascii="方正仿宋_GBK" w:hAnsi="方正仿宋_GBK" w:eastAsia="方正仿宋_GBK" w:cs="方正仿宋_GBK"/>
          <w:spacing w:val="-6"/>
          <w:sz w:val="32"/>
          <w:szCs w:val="32"/>
        </w:rPr>
      </w:pPr>
      <w:r>
        <w:rPr>
          <w:rFonts w:ascii="方正仿宋_GBK" w:hAnsi="方正仿宋_GBK" w:eastAsia="方正仿宋_GBK" w:cs="方正仿宋_GBK"/>
          <w:spacing w:val="-6"/>
          <w:sz w:val="32"/>
          <w:szCs w:val="32"/>
        </w:rPr>
        <w:t>3</w:t>
      </w:r>
      <w:r>
        <w:rPr>
          <w:rFonts w:hint="eastAsia" w:ascii="方正仿宋_GBK" w:hAnsi="方正仿宋_GBK" w:eastAsia="方正仿宋_GBK" w:cs="方正仿宋_GBK"/>
          <w:spacing w:val="-6"/>
          <w:sz w:val="32"/>
          <w:szCs w:val="32"/>
        </w:rPr>
        <w:t>.单个项目申请自治区财政科技经费支持额度不超过3万元。</w:t>
      </w:r>
    </w:p>
    <w:p>
      <w:pPr>
        <w:keepNext w:val="0"/>
        <w:keepLines w:val="0"/>
        <w:pageBreakBefore w:val="0"/>
        <w:kinsoku/>
        <w:wordWrap/>
        <w:overflowPunct/>
        <w:topLinePunct w:val="0"/>
        <w:bidi w:val="0"/>
        <w:snapToGrid/>
        <w:spacing w:line="520" w:lineRule="exact"/>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（四）其他项目</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1.围绕区域主导和支柱产业，重点开展以科技特派员创业发展思路、创业技能、实用技术、政策法规为主要内容的培训。</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支持对现有的自治区</w:t>
      </w:r>
      <w:r>
        <w:rPr>
          <w:rFonts w:hint="eastAsia" w:ascii="方正仿宋_GBK" w:hAnsi="方正仿宋_GBK" w:eastAsia="方正仿宋_GBK" w:cs="方正仿宋_GBK"/>
          <w:sz w:val="32"/>
          <w:szCs w:val="32"/>
        </w:rPr>
        <w:t>科技特派员管理服务平台</w:t>
      </w:r>
      <w:r>
        <w:rPr>
          <w:rFonts w:hint="eastAsia" w:ascii="方正仿宋_GBK" w:hAnsi="方正仿宋_GBK" w:eastAsia="方正仿宋_GBK" w:cs="方正仿宋_GBK"/>
          <w:sz w:val="32"/>
          <w:szCs w:val="32"/>
          <w:lang w:val="en-US" w:eastAsia="zh-CN"/>
        </w:rPr>
        <w:t>进行升级、完善、</w:t>
      </w:r>
      <w:r>
        <w:rPr>
          <w:rFonts w:hint="eastAsia" w:ascii="方正仿宋_GBK" w:hAnsi="方正仿宋_GBK" w:eastAsia="方正仿宋_GBK" w:cs="方正仿宋_GBK"/>
          <w:sz w:val="32"/>
          <w:szCs w:val="32"/>
        </w:rPr>
        <w:t>维护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以及</w:t>
      </w:r>
      <w:r>
        <w:rPr>
          <w:rFonts w:hint="eastAsia" w:ascii="方正仿宋_GBK" w:hAnsi="方正仿宋_GBK" w:eastAsia="方正仿宋_GBK" w:cs="方正仿宋_GBK"/>
          <w:sz w:val="32"/>
          <w:szCs w:val="32"/>
          <w:lang w:bidi="ar"/>
        </w:rPr>
        <w:t>其他服务科</w:t>
      </w:r>
      <w:r>
        <w:rPr>
          <w:rFonts w:hint="eastAsia" w:ascii="方正仿宋_GBK" w:hAnsi="方正仿宋_GBK" w:eastAsia="方正仿宋_GBK" w:cs="方正仿宋_GBK"/>
          <w:sz w:val="32"/>
          <w:szCs w:val="32"/>
        </w:rPr>
        <w:t>技特派员工作的项目。</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3.支持以服务事迹突出、群众公认、有工作实绩的科技特派员先进典型和团队事迹为主题</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拍摄微视频及纪录片，</w:t>
      </w:r>
      <w:r>
        <w:rPr>
          <w:rFonts w:ascii="方正仿宋_GBK" w:hAnsi="方正仿宋_GBK" w:eastAsia="方正仿宋_GBK" w:cs="方正仿宋_GBK"/>
          <w:sz w:val="32"/>
          <w:szCs w:val="32"/>
        </w:rPr>
        <w:t>加大对科技特派员工作的宣传力度</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bidi w:val="0"/>
        <w:snapToGrid/>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三、申报条件</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（一）科技特派员农村科技创业行动项目申报单位或申报人须为已通过新疆科技特派员信息服务平台登记备案的法人科技特派员、科技特派员服务团或自然人科技特派员。</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（二）同一项目不得多头申报和重复申报。</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（三）项目申报人及申报单位无不良信用记录。</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（四）项目执行期一般为2年。</w:t>
      </w:r>
    </w:p>
    <w:p>
      <w:pPr>
        <w:keepNext w:val="0"/>
        <w:keepLines w:val="0"/>
        <w:pageBreakBefore w:val="0"/>
        <w:widowControl w:val="0"/>
        <w:kinsoku/>
        <w:wordWrap/>
        <w:overflowPunct/>
        <w:topLinePunct w:val="0"/>
        <w:bidi w:val="0"/>
        <w:snapToGrid/>
        <w:spacing w:line="520" w:lineRule="exact"/>
        <w:ind w:firstLine="640" w:firstLineChars="200"/>
        <w:rPr>
          <w:rFonts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四、申报要求</w:t>
      </w:r>
    </w:p>
    <w:p>
      <w:pPr>
        <w:keepNext w:val="0"/>
        <w:keepLines w:val="0"/>
        <w:pageBreakBefore w:val="0"/>
        <w:widowControl w:val="0"/>
        <w:kinsoku/>
        <w:wordWrap/>
        <w:overflowPunct/>
        <w:topLinePunct w:val="0"/>
        <w:bidi w:val="0"/>
        <w:snapToGrid/>
        <w:spacing w:line="520" w:lineRule="exact"/>
        <w:ind w:firstLine="640" w:firstLineChars="200"/>
        <w:rPr>
          <w:rFonts w:ascii="方正仿宋_GBK" w:hAnsi="宋体" w:eastAsia="方正仿宋_GBK" w:cs="宋体"/>
          <w:kern w:val="0"/>
          <w:sz w:val="32"/>
          <w:szCs w:val="32"/>
        </w:rPr>
      </w:pPr>
      <w:r>
        <w:rPr>
          <w:rFonts w:hint="eastAsia" w:ascii="方正仿宋_GBK" w:hAnsi="方正仿宋_GBK" w:eastAsia="方正仿宋_GBK" w:cs="方正仿宋_GBK"/>
          <w:sz w:val="32"/>
          <w:szCs w:val="32"/>
        </w:rPr>
        <w:t>（一）重点、引导</w:t>
      </w:r>
      <w:r>
        <w:rPr>
          <w:rFonts w:hint="eastAsia" w:ascii="方正仿宋_GBK" w:hAnsi="宋体" w:eastAsia="方正仿宋_GBK" w:cs="宋体"/>
          <w:kern w:val="0"/>
          <w:sz w:val="32"/>
          <w:szCs w:val="32"/>
        </w:rPr>
        <w:t>项目通过“新疆科技计划管理公共服务平台”进行网上申报。项目受理后，不能更改申报单位和负责人。网上平台由新疆科技项目服务中心提供相关业务咨询。</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lang w:bidi="ar"/>
        </w:rPr>
        <w:t>（二）服务、其他项目通过项目实施地所在县（市、区）科技管理部门进行线下申报。县（市、区）科技管理部门完成项目初审后推荐至地（州、市）科技管理部门进行初评，初评</w:t>
      </w:r>
      <w:r>
        <w:rPr>
          <w:rFonts w:hint="eastAsia" w:ascii="方正仿宋_GBK" w:hAnsi="方正仿宋_GBK" w:eastAsia="方正仿宋_GBK" w:cs="方正仿宋_GBK"/>
          <w:spacing w:val="-6"/>
          <w:sz w:val="32"/>
          <w:szCs w:val="32"/>
        </w:rPr>
        <w:t>通过项目由地（州、市）科技管理部门汇总上报至自治区科技厅。</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五、联系方式</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1.农村科技处</w:t>
      </w:r>
    </w:p>
    <w:p>
      <w:pPr>
        <w:keepNext w:val="0"/>
        <w:keepLines w:val="0"/>
        <w:pageBreakBefore w:val="0"/>
        <w:kinsoku/>
        <w:wordWrap/>
        <w:overflowPunct/>
        <w:topLinePunct w:val="0"/>
        <w:bidi w:val="0"/>
        <w:snapToGrid/>
        <w:spacing w:line="52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val="en-US" w:eastAsia="zh-CN"/>
        </w:rPr>
        <w:t>陶柳婷</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联系电话：0991-3822204</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2.新疆科技发展战略研究院农村中心</w:t>
      </w:r>
    </w:p>
    <w:p>
      <w:pPr>
        <w:keepNext w:val="0"/>
        <w:keepLines w:val="0"/>
        <w:pageBreakBefore w:val="0"/>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人：胡德江  朱光辉</w:t>
      </w:r>
    </w:p>
    <w:p>
      <w:pPr>
        <w:keepNext w:val="0"/>
        <w:keepLines w:val="0"/>
        <w:pageBreakBefore w:val="0"/>
        <w:tabs>
          <w:tab w:val="left" w:pos="5415"/>
        </w:tabs>
        <w:kinsoku/>
        <w:wordWrap/>
        <w:overflowPunct/>
        <w:topLinePunct w:val="0"/>
        <w:bidi w:val="0"/>
        <w:snapToGrid/>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联系电话：0991-3836013  3835476</w:t>
      </w:r>
      <w:r>
        <w:rPr>
          <w:rFonts w:hint="eastAsia" w:ascii="方正仿宋_GBK" w:hAnsi="方正仿宋_GBK" w:eastAsia="方正仿宋_GBK" w:cs="方正仿宋_GBK"/>
          <w:sz w:val="32"/>
          <w:szCs w:val="32"/>
        </w:rPr>
        <w:tab/>
      </w:r>
    </w:p>
    <w:p>
      <w:pPr>
        <w:keepNext w:val="0"/>
        <w:keepLines w:val="0"/>
        <w:pageBreakBefore w:val="0"/>
        <w:kinsoku/>
        <w:wordWrap/>
        <w:overflowPunct/>
        <w:topLinePunct w:val="0"/>
        <w:bidi w:val="0"/>
        <w:snapToGrid/>
        <w:spacing w:line="520" w:lineRule="exact"/>
      </w:pPr>
    </w:p>
    <w:sectPr>
      <w:footerReference r:id="rId3" w:type="default"/>
      <w:pgSz w:w="11906" w:h="16838"/>
      <w:pgMar w:top="2098" w:right="1587" w:bottom="1417" w:left="1588" w:header="1134" w:footer="136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05A22"/>
    <w:multiLevelType w:val="singleLevel"/>
    <w:tmpl w:val="88B05A22"/>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88A5452"/>
    <w:rsid w:val="19CD42E0"/>
    <w:rsid w:val="2AEBC062"/>
    <w:rsid w:val="788A5452"/>
    <w:rsid w:val="7EFA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2023-04-12T01:23:00Z</dcterms:created>
  <dc:creator>Administrator</dc:creator>
  <cp:lastModifiedBy>刘佳</cp:lastModifiedBy>
  <cp:lastPrinted>2023-04-13T18:01:00Z</cp:lastPrinted>
  <dcterms:modified xsi:type="dcterms:W3CDTF">2023-07-31T09:55:49Z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1CA3520946C24E89A9F8031727CEFB59</vt:lpwstr>
  </property>
</Properties>
</file>