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469" w:afterLines="150" w:line="560" w:lineRule="exact"/>
        <w:jc w:val="center"/>
        <w:textAlignment w:val="auto"/>
        <w:outlineLvl w:val="9"/>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44"/>
          <w:szCs w:val="44"/>
          <w:lang w:eastAsia="zh-CN"/>
        </w:rPr>
        <w:t>尼勒克县科学技术局先进事迹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尼勒克县科学技术局研究提出《尼勒克县科技创新引领推动乡村振兴实施方案》等政策措施，引领脱贫攻坚和乡村振兴有效衔接进入新局面。依托资源优势精准施策，着力打造冷水鱼为主导、新疆黑蜂为特色产业的农业科技示范园。引导和支持龙头企业加强与科研院所的合作，依托援疆工作组优势资源，共建科研平台，企业科技创新能力明显加强。充分发挥科技支撑作用，积极发挥科技项目示范引导，2022年科技项目申报突破历史新高，以承担自治区重点研发项目为引导，获得科技项目支持资金600余万元，较上年增长64%。加强科技特派员队伍建设，选派科技特派员170余名，实现了科技特派员服务乡村全覆盖。创新科技特派员带动农牧民增收模式，采取“龙头企业+专业合作社+贫困户”、科技特派员示范引领合作社、托管帮扶等方式，带动3000余户脱贫户增收致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after="469" w:afterLines="150" w:line="560" w:lineRule="exact"/>
        <w:jc w:val="center"/>
        <w:textAlignment w:val="auto"/>
        <w:outlineLvl w:val="9"/>
        <w:rPr>
          <w:rFonts w:hint="eastAsia" w:ascii="方正仿宋_GBK" w:hAnsi="方正仿宋_GBK" w:eastAsia="方正仿宋_GBK" w:cs="方正仿宋_GBK"/>
          <w:spacing w:val="4"/>
          <w:sz w:val="32"/>
          <w:szCs w:val="32"/>
        </w:rPr>
      </w:pPr>
      <w:r>
        <w:rPr>
          <w:rFonts w:hint="eastAsia" w:ascii="方正小标宋_GBK" w:hAnsi="方正小标宋_GBK" w:eastAsia="方正小标宋_GBK" w:cs="方正小标宋_GBK"/>
          <w:sz w:val="44"/>
          <w:szCs w:val="44"/>
          <w:lang w:eastAsia="zh-CN"/>
        </w:rPr>
        <w:t>巴音郭楞蒙古自治州科学技术局先进事迹</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奋楫争先，只争朝夕。近年来，巴州科技局</w:t>
      </w:r>
      <w:r>
        <w:rPr>
          <w:rFonts w:hint="eastAsia" w:ascii="方正仿宋_GBK" w:hAnsi="方正仿宋_GBK" w:eastAsia="方正仿宋_GBK" w:cs="方正仿宋_GBK"/>
          <w:spacing w:val="4"/>
          <w:sz w:val="32"/>
          <w:szCs w:val="32"/>
          <w:lang w:val="en-US" w:eastAsia="zh-CN"/>
        </w:rPr>
        <w:t>大力实施创新驱动发展战略，</w:t>
      </w:r>
      <w:r>
        <w:rPr>
          <w:rFonts w:hint="eastAsia" w:ascii="方正仿宋_GBK" w:hAnsi="方正仿宋_GBK" w:eastAsia="方正仿宋_GBK" w:cs="方正仿宋_GBK"/>
          <w:spacing w:val="4"/>
          <w:sz w:val="32"/>
          <w:szCs w:val="32"/>
        </w:rPr>
        <w:t>围绕</w:t>
      </w:r>
      <w:r>
        <w:rPr>
          <w:rFonts w:hint="eastAsia" w:ascii="方正仿宋_GBK" w:hAnsi="方正仿宋_GBK" w:eastAsia="方正仿宋_GBK" w:cs="方正仿宋_GBK"/>
          <w:spacing w:val="4"/>
          <w:sz w:val="32"/>
          <w:szCs w:val="32"/>
          <w:lang w:eastAsia="zh-CN"/>
        </w:rPr>
        <w:t>自治州</w:t>
      </w:r>
      <w:r>
        <w:rPr>
          <w:rFonts w:hint="eastAsia" w:ascii="方正仿宋_GBK" w:hAnsi="方正仿宋_GBK" w:eastAsia="方正仿宋_GBK" w:cs="方正仿宋_GBK"/>
          <w:spacing w:val="4"/>
          <w:sz w:val="32"/>
          <w:szCs w:val="32"/>
        </w:rPr>
        <w:t>石油石化、纺织服装、农产品加工等</w:t>
      </w:r>
      <w:r>
        <w:rPr>
          <w:rFonts w:hint="eastAsia" w:ascii="方正仿宋_GBK" w:hAnsi="方正仿宋_GBK" w:eastAsia="方正仿宋_GBK" w:cs="方正仿宋_GBK"/>
          <w:spacing w:val="4"/>
          <w:sz w:val="32"/>
          <w:szCs w:val="32"/>
          <w:lang w:eastAsia="zh-CN"/>
        </w:rPr>
        <w:t>特色优势产业</w:t>
      </w:r>
      <w:r>
        <w:rPr>
          <w:rFonts w:hint="eastAsia" w:ascii="方正仿宋_GBK" w:hAnsi="方正仿宋_GBK" w:eastAsia="方正仿宋_GBK" w:cs="方正仿宋_GBK"/>
          <w:spacing w:val="4"/>
          <w:sz w:val="32"/>
          <w:szCs w:val="32"/>
        </w:rPr>
        <w:t>开展科技攻关，取得一批核心关键技术成果，提升产业发展水平。大力推进库尔勒市国家首批创新型县市建设</w:t>
      </w:r>
      <w:r>
        <w:rPr>
          <w:rFonts w:hint="eastAsia" w:ascii="方正仿宋_GBK" w:hAnsi="方正仿宋_GBK" w:eastAsia="方正仿宋_GBK" w:cs="方正仿宋_GBK"/>
          <w:spacing w:val="4"/>
          <w:sz w:val="32"/>
          <w:szCs w:val="32"/>
          <w:lang w:val="en-US" w:eastAsia="zh-CN"/>
        </w:rPr>
        <w:t>,提升区域创新能力</w:t>
      </w:r>
      <w:r>
        <w:rPr>
          <w:rFonts w:hint="eastAsia" w:ascii="方正仿宋_GBK" w:hAnsi="方正仿宋_GBK" w:eastAsia="方正仿宋_GBK" w:cs="方正仿宋_GBK"/>
          <w:spacing w:val="4"/>
          <w:sz w:val="32"/>
          <w:szCs w:val="32"/>
        </w:rPr>
        <w:t>。围绕龙头企业打造石油</w:t>
      </w:r>
      <w:r>
        <w:rPr>
          <w:rFonts w:hint="eastAsia" w:ascii="方正仿宋_GBK" w:hAnsi="方正仿宋_GBK" w:eastAsia="方正仿宋_GBK" w:cs="方正仿宋_GBK"/>
          <w:spacing w:val="4"/>
          <w:sz w:val="32"/>
          <w:szCs w:val="32"/>
          <w:lang w:eastAsia="zh-CN"/>
        </w:rPr>
        <w:t>化工</w:t>
      </w:r>
      <w:r>
        <w:rPr>
          <w:rFonts w:hint="eastAsia" w:ascii="方正仿宋_GBK" w:hAnsi="方正仿宋_GBK" w:eastAsia="方正仿宋_GBK" w:cs="方正仿宋_GBK"/>
          <w:spacing w:val="4"/>
          <w:sz w:val="32"/>
          <w:szCs w:val="32"/>
        </w:rPr>
        <w:t>、纺织</w:t>
      </w:r>
      <w:r>
        <w:rPr>
          <w:rFonts w:hint="eastAsia" w:ascii="方正仿宋_GBK" w:hAnsi="方正仿宋_GBK" w:eastAsia="方正仿宋_GBK" w:cs="方正仿宋_GBK"/>
          <w:spacing w:val="4"/>
          <w:sz w:val="32"/>
          <w:szCs w:val="32"/>
          <w:lang w:eastAsia="zh-CN"/>
        </w:rPr>
        <w:t>服装</w:t>
      </w:r>
      <w:r>
        <w:rPr>
          <w:rFonts w:hint="eastAsia" w:ascii="方正仿宋_GBK" w:hAnsi="方正仿宋_GBK" w:eastAsia="方正仿宋_GBK" w:cs="方正仿宋_GBK"/>
          <w:spacing w:val="4"/>
          <w:sz w:val="32"/>
          <w:szCs w:val="32"/>
        </w:rPr>
        <w:t>以及香梨、棉花、葡萄等创新平台，加大高新技术企业培育力度</w:t>
      </w:r>
      <w:r>
        <w:rPr>
          <w:rFonts w:hint="eastAsia" w:ascii="方正仿宋_GBK" w:hAnsi="方正仿宋_GBK" w:eastAsia="方正仿宋_GBK" w:cs="方正仿宋_GBK"/>
          <w:spacing w:val="4"/>
          <w:sz w:val="32"/>
          <w:szCs w:val="32"/>
          <w:lang w:eastAsia="zh-CN"/>
        </w:rPr>
        <w:t>，提升企业技术创新水平</w:t>
      </w:r>
      <w:r>
        <w:rPr>
          <w:rFonts w:hint="eastAsia" w:ascii="方正仿宋_GBK" w:hAnsi="方正仿宋_GBK" w:eastAsia="方正仿宋_GBK" w:cs="方正仿宋_GBK"/>
          <w:spacing w:val="4"/>
          <w:sz w:val="32"/>
          <w:szCs w:val="32"/>
        </w:rPr>
        <w:t>。深入开展科技特派员农村科技创业行动。深化与河北省、清华大学等疆外科研院所科技合作交流，在项目合作、人才交流、创新服务等方面成效明显。出台激发科研机构和科研人员创新活力、促进科技成果转化等一系列政策措施。每年安排专项资金100万元举办创新创业大赛，营造良好创新环境。以“科创中国”试点城市建设和乡村科普馆建设为抓手，开展形式多样的科普宣传，提升全民科学素质整体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after="469" w:afterLines="150" w:line="560" w:lineRule="exact"/>
        <w:jc w:val="center"/>
        <w:textAlignment w:val="auto"/>
        <w:outlineLvl w:val="9"/>
        <w:rPr>
          <w:rFonts w:hint="eastAsia" w:ascii="方正仿宋_GBK" w:hAnsi="方正仿宋_GBK" w:eastAsia="方正仿宋_GBK" w:cs="方正仿宋_GBK"/>
          <w:spacing w:val="4"/>
          <w:sz w:val="32"/>
          <w:szCs w:val="32"/>
          <w:lang w:eastAsia="zh-CN"/>
        </w:rPr>
      </w:pPr>
      <w:r>
        <w:rPr>
          <w:rFonts w:hint="eastAsia" w:ascii="方正小标宋_GBK" w:hAnsi="方正小标宋_GBK" w:eastAsia="方正小标宋_GBK" w:cs="方正小标宋_GBK"/>
          <w:sz w:val="44"/>
          <w:szCs w:val="44"/>
          <w:lang w:eastAsia="zh-CN"/>
        </w:rPr>
        <w:t>克拉玛依市科学技术局先进事迹</w:t>
      </w:r>
    </w:p>
    <w:p>
      <w:pPr>
        <w:keepNext w:val="0"/>
        <w:keepLines w:val="0"/>
        <w:pageBreakBefore w:val="0"/>
        <w:widowControl w:val="0"/>
        <w:kinsoku/>
        <w:wordWrap/>
        <w:overflowPunct/>
        <w:topLinePunct w:val="0"/>
        <w:autoSpaceDE/>
        <w:autoSpaceDN/>
        <w:bidi w:val="0"/>
        <w:adjustRightInd/>
        <w:snapToGrid/>
        <w:spacing w:after="469" w:afterLines="150" w:line="560" w:lineRule="exact"/>
        <w:ind w:firstLine="656" w:firstLineChars="200"/>
        <w:jc w:val="both"/>
        <w:textAlignment w:val="auto"/>
        <w:outlineLvl w:val="9"/>
        <w:rPr>
          <w:rFonts w:hint="eastAsia" w:ascii="方正仿宋_GBK" w:hAnsi="方正仿宋_GBK" w:eastAsia="方正仿宋_GBK" w:cs="方正仿宋_GBK"/>
          <w:spacing w:val="4"/>
          <w:sz w:val="32"/>
          <w:szCs w:val="32"/>
          <w:lang w:eastAsia="zh-CN"/>
        </w:rPr>
      </w:pPr>
      <w:r>
        <w:rPr>
          <w:rFonts w:hint="eastAsia" w:ascii="方正仿宋_GBK" w:hAnsi="方正仿宋_GBK" w:eastAsia="方正仿宋_GBK" w:cs="方正仿宋_GBK"/>
          <w:spacing w:val="4"/>
          <w:sz w:val="32"/>
          <w:szCs w:val="32"/>
          <w:lang w:eastAsia="zh-CN"/>
        </w:rPr>
        <w:t>克拉玛依市科学技术局在市委、市政府的坚强领导下，在自治区科学技术厅的大力支持下，以习近平新时代中国特色社会主义思想为指导，坚持“四个面向”战略方向，深入实施创新驱动发展战略，紧抓丝绸之路经济带核心区建设重大机遇，积极建设具有石油石化特色的区域科技创新中心。科技创新力量不断强化，克拉玛依高新技术产业开发区、克拉玛依农业科技园区晋升为国家级园区，中试基地等一批创新平台作业突显；科技体制改革不断创新，大力发展新型研发机构，组建先进科技联合研究院、丝绸之路创新发展研究院；持续深化科技领域“放管服”改革，推出“知贷通”等科技金融产品，解决科技型企业融资难问题；大力实施“科技型中小企业—国家高新技术企业—科技小巨人企业”阶梯培育机制，创新主体不断壮大，2021年底高新技术企业数量较“十二五”末增长118.4%；科技开放合作纵深推进，构建起沪克、川克科技合作“1+4+N”模式；科技创新与成果转化进一步增强，创新驱动引领社会经济发展能力和科技惠民供给能力显著提高，科技进步贡献率达到65.2%。</w:t>
      </w:r>
    </w:p>
    <w:p>
      <w:pPr>
        <w:keepNext w:val="0"/>
        <w:keepLines w:val="0"/>
        <w:pageBreakBefore w:val="0"/>
        <w:widowControl w:val="0"/>
        <w:kinsoku/>
        <w:wordWrap/>
        <w:overflowPunct/>
        <w:topLinePunct w:val="0"/>
        <w:autoSpaceDE/>
        <w:autoSpaceDN/>
        <w:bidi w:val="0"/>
        <w:adjustRightInd/>
        <w:snapToGrid/>
        <w:spacing w:after="469" w:afterLines="150" w:line="560" w:lineRule="exact"/>
        <w:jc w:val="center"/>
        <w:textAlignment w:val="auto"/>
        <w:outlineLvl w:val="9"/>
        <w:rPr>
          <w:rFonts w:hint="eastAsia" w:ascii="方正仿宋_GBK" w:hAnsi="方正仿宋_GBK" w:eastAsia="方正仿宋_GBK" w:cs="方正仿宋_GBK"/>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after="469" w:afterLines="150" w:line="560" w:lineRule="exact"/>
        <w:jc w:val="both"/>
        <w:textAlignment w:val="auto"/>
        <w:outlineLvl w:val="9"/>
        <w:rPr>
          <w:rFonts w:hint="eastAsia" w:ascii="方正仿宋_GBK" w:hAnsi="方正仿宋_GBK" w:eastAsia="方正仿宋_GBK" w:cs="方正仿宋_GBK"/>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after="469" w:afterLines="150" w:line="560" w:lineRule="exact"/>
        <w:jc w:val="center"/>
        <w:textAlignment w:val="auto"/>
        <w:outlineLvl w:val="9"/>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44"/>
          <w:szCs w:val="44"/>
          <w:lang w:eastAsia="zh-CN"/>
        </w:rPr>
        <w:t>自治区科学技术厅自创区建设与科技</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援疆处先进事迹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积极落实习近平总书记关于欠发达地区可以通过东西部联动和对口支援等机制来增加科技创新力量的指示精神，创新科技援疆机制，将对口科技援疆省市拓展为“19+4”，实现14个地州市全覆盖。承办全国科技援疆会议6次、“四方合作”工作推进会2次。发挥科技援疆计划专项资金作用，引导区外高校、科研院所和企业的新技术、新资源、新成果转化应用和产业化发展。“十三五”期间，通过科技援疆项目转移转化先进技术成果557项，获得各类知识产权791项，培养各类专业技术人员2337人，培训基层技术人员3.9万余人，建设各类科技创新平台17个，形成示范基地28个。落实“四方合作”机制，开展丝绸之路经济带创</w:t>
      </w:r>
      <w:bookmarkStart w:id="0" w:name="_GoBack"/>
      <w:bookmarkEnd w:id="0"/>
      <w:r>
        <w:rPr>
          <w:rFonts w:hint="eastAsia" w:ascii="方正仿宋_GBK" w:hAnsi="方正仿宋_GBK" w:eastAsia="方正仿宋_GBK" w:cs="方正仿宋_GBK"/>
          <w:sz w:val="32"/>
          <w:szCs w:val="32"/>
          <w:lang w:eastAsia="zh-CN"/>
        </w:rPr>
        <w:t>新驱动发展试验区、乌昌石国家自主创新示范区建设。完成规划纲要等一系列政策文件的印发实施，推动组建丝绸之路创新发展研究院，建成5个离岸孵化器、3个产业联盟。编制完成《“十四五”东西部科技创新合作“科技援疆”专项行动总体方案》，协调对接援疆省市科技管理部门，有针对性的推动一批项目落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0257A"/>
    <w:rsid w:val="02A5370F"/>
    <w:rsid w:val="156C3B0D"/>
    <w:rsid w:val="2CC0257A"/>
    <w:rsid w:val="2F0F52CC"/>
    <w:rsid w:val="40F66FE9"/>
    <w:rsid w:val="49123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2022-09-14T02:02:00Z</dcterms:created>
  <dc:creator>Administrator</dc:creator>
  <cp:lastModifiedBy>Administrator</cp:lastModifiedBy>
  <cp:lastPrinted>2022-09-15T04:31:00Z</cp:lastPrinted>
  <dcterms:modified xsi:type="dcterms:W3CDTF">2022-09-15T05:18:57Z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