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科技部关于发布国家重点研发计划“先进计算与新兴软件”重点专项2022年度第二批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项目申报指南的通知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国科发资〔2022〕204号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各省、自治区、直辖市及计划单列市科技厅（委、局），新疆生产建设兵团科技局，国务院各有关部门，各有关单位：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先进计算与新兴软件”重点专项2022年度第二批项目申报指南予以公布，请根据指南要求组织项目申报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rPr>
        <w:t>一、项目组织申报工作流程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 国家重点研发计划项目申报过程分为预申报、正式申报两个环节，具体工作流程如下。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预申报书须经相关单位推荐。各推荐单位加强对所推荐的项目申报材料审核把关，按时将推荐项目通过国科管系统统一报送。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——填写正式申报书。对于通过首轮评审和直接进入答辩评审的项目申请，通过国科管系统填写并提交项目正式申报书，正式申报书受理时间为30天。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专业机构受理正式申报书并组织答辩评审。专业机构对进入答辩评审的项目申报书进行形式审查，并组织答辩评审。申报项目的负责人通过网络视频进行报告答辩。根据专家评议情况择优立项。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rPr>
        <w:t>二、组织申报的推荐单位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 国务院有关部门科技主管司局；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 各省、自治区、直辖市、计划单列市及新疆生产建设兵团科技主管部门；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 原工业部门转制成立的行业协会；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4. 纳入科技部试点范围并且评估结果为A类的产业技术创新战略联盟，以及纳入科技部、财政部开展的科技服务业创新发展行业试点联盟。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各推荐单位应在本单位职能和业务范围内推荐，并对所推荐项目的真实性等负责。推荐单位名单在国科管系统上公开发布。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rPr>
        <w:t>三、申报资格要求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 项目牵头申报单位和参与单位应为中国大陆境内注册的科研院所、高等学校和企业等，具有独立法人资格，注册时间为2021年6月30日前，有较强的科技研发能力和条件，运行管理规范。国家机关不得牵头或参与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项目牵头申报单位、参与单位以及团队成员诚信状况良好，无在惩戒执行期内的科研严重失信行为记录和相关社会领域信用“黑名单”记录。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申报单位同一个项目只能通过单个推荐单位申报，不得多头申报和重复申报。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 项目（课题）负责人须具有高级职称或博士学位，1962年1月1日以后出生，每年用于项目的工作时间不得少于6个月。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 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4. 项目（课题）负责人限申报1个项目（课题）；国家科技重大专项、国家重点研发计划、科技创新2030—重大项目的在研项目负责人不得牵头或参与申报项目（课题），课题负责人可参与申报项目（课题）。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项目任务书执行期（包括延期后的执行期）到2022年12月31日之前的在研项目（含任务或课题）不在限项范围内。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5. 参与重点专项实施方案或本年度项目指南编制的专家，原则上不能申报该重点专项项目（课题）。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7. 申报项目受理后，原则上不能更改申报单位和负责人。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8. 项目具体申报要求详见申报指南，有特殊规定的，从其规定。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各申报单位在正式提交项目申报书前可利用国科管系统查询相关科研人员承担国家科技重大专项、国家重点研发计划重点专项、科技创新2030—重大项目在研项目（含任务或课题）情况，避免重复申报。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rPr>
        <w:t>四、项目管理改革举措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 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rPr>
        <w:t>五、具体申报方式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1. 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项目申报单位网上填报预申报书的受理时间为：2022年8月2日8:00至8月31日16:00。进入答辩评审环节的申报项目，由申报单位按要求填报正式申报书，并通过国科管系统提交，具体时间和有关要求另行通知。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2. 组织推荐。请各推荐单位于2022年9月6日16:00前通过国科管系统逐项确认推荐项目，并将加盖推荐单位公章的推荐函以电子扫描件上传。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3. 技术咨询电话及邮箱：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010-58882999（中继线），program@istic.ac.cn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4. 业务咨询电话：010-68104496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请登录系统，在“公开公示-申报指南（2022）”菜单栏中查看申报指南材料。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7040" w:firstLineChars="2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rPr>
        <w:t>科技部</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lang w:val="en-US"/>
        </w:rPr>
        <w:t>2022年7月8日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5ODI1MjgzYWUxNWY5YTc5MDM3ZmM3MTE5OTcwOGMifQ=="/>
  </w:docVars>
  <w:rsids>
    <w:rsidRoot w:val="00000000"/>
    <w:rsid w:val="49AF3AF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3025</Words>
  <Characters>3183</Characters>
  <Paragraphs>52</Paragraphs>
  <TotalTime>14</TotalTime>
  <ScaleCrop>false</ScaleCrop>
  <LinksUpToDate>false</LinksUpToDate>
  <CharactersWithSpaces>3204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2022-07-27T03:47:00Z</dcterms:created>
  <dc:creator>PDSM00</dc:creator>
  <cp:lastModifiedBy>糖糖</cp:lastModifiedBy>
  <dcterms:modified xsi:type="dcterms:W3CDTF">2022-07-27T08:51:38Z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973f22f0cbce4d018efaf64632c9a0e2</vt:lpwstr>
  </property>
  <property fmtid="{D5CDD505-2E9C-101B-9397-08002B2CF9AE}" pid="3" name="KSOProductBuildVer">
    <vt:lpwstr>2052-11.1.0.11744</vt:lpwstr>
  </property>
</Properties>
</file>