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w:t>
      </w:r>
    </w:p>
    <w:p>
      <w:pPr>
        <w:snapToGrid w:val="0"/>
        <w:spacing w:line="560" w:lineRule="exact"/>
        <w:jc w:val="center"/>
        <w:rPr>
          <w:rFonts w:ascii="方正小标宋_GBK" w:hAnsi="方正小标宋_GBK" w:eastAsia="方正小标宋_GBK" w:cs="方正小标宋_GBK"/>
          <w:b/>
          <w:sz w:val="44"/>
          <w:szCs w:val="32"/>
        </w:rPr>
      </w:pPr>
      <w:r>
        <w:rPr>
          <w:rFonts w:hint="eastAsia" w:ascii="方正小标宋_GBK" w:hAnsi="方正小标宋_GBK" w:eastAsia="方正小标宋_GBK" w:cs="方正小标宋_GBK"/>
          <w:b/>
          <w:sz w:val="44"/>
          <w:szCs w:val="32"/>
        </w:rPr>
        <w:t>经费预算书</w:t>
      </w:r>
    </w:p>
    <w:p>
      <w:pPr>
        <w:spacing w:line="560" w:lineRule="exact"/>
        <w:jc w:val="center"/>
        <w:rPr>
          <w:rFonts w:ascii="宋体" w:hAnsi="宋体"/>
          <w:b/>
          <w:sz w:val="24"/>
        </w:rPr>
      </w:pPr>
    </w:p>
    <w:p>
      <w:pPr>
        <w:spacing w:line="560" w:lineRule="exact"/>
        <w:jc w:val="center"/>
        <w:rPr>
          <w:rFonts w:ascii="仿宋_GB2312" w:hAnsi="宋体" w:eastAsia="仿宋_GB2312"/>
          <w:b/>
          <w:sz w:val="24"/>
        </w:rPr>
      </w:pPr>
    </w:p>
    <w:p>
      <w:pPr>
        <w:spacing w:line="560" w:lineRule="exact"/>
        <w:jc w:val="center"/>
        <w:rPr>
          <w:rFonts w:ascii="仿宋_GB2312" w:hAnsi="宋体" w:eastAsia="仿宋_GB2312"/>
          <w:b/>
          <w:sz w:val="24"/>
        </w:rPr>
      </w:pPr>
    </w:p>
    <w:p>
      <w:pPr>
        <w:snapToGrid w:val="0"/>
        <w:spacing w:line="560" w:lineRule="exact"/>
        <w:ind w:firstLine="600" w:firstLineChars="200"/>
        <w:rPr>
          <w:rFonts w:ascii="仿宋_GB2312" w:hAnsi="宋体" w:eastAsia="仿宋_GB2312"/>
          <w:sz w:val="30"/>
          <w:u w:val="single"/>
        </w:rPr>
      </w:pPr>
      <w:r>
        <w:rPr>
          <w:rFonts w:hint="eastAsia" w:ascii="仿宋_GB2312" w:hAnsi="宋体" w:eastAsia="仿宋_GB2312"/>
          <w:sz w:val="30"/>
        </w:rPr>
        <w:t>计划类别:</w:t>
      </w:r>
      <w:r>
        <w:rPr>
          <w:rFonts w:hint="eastAsia" w:ascii="仿宋_GB2312" w:hAnsi="宋体" w:eastAsia="仿宋_GB2312" w:cs="Times New Roman"/>
          <w:sz w:val="30"/>
          <w:u w:val="single"/>
        </w:rPr>
        <w:t>中央引导地方科技发展专项资金</w:t>
      </w:r>
    </w:p>
    <w:p>
      <w:pPr>
        <w:snapToGrid w:val="0"/>
        <w:spacing w:line="560" w:lineRule="exact"/>
        <w:ind w:firstLine="600" w:firstLineChars="200"/>
        <w:rPr>
          <w:rFonts w:ascii="仿宋_GB2312" w:hAnsi="宋体" w:eastAsia="仿宋_GB2312"/>
          <w:sz w:val="30"/>
          <w:u w:val="single"/>
        </w:rPr>
      </w:pPr>
      <w:r>
        <w:rPr>
          <w:rFonts w:hint="eastAsia" w:ascii="仿宋_GB2312" w:hAnsi="宋体" w:eastAsia="仿宋_GB2312"/>
          <w:sz w:val="30"/>
        </w:rPr>
        <w:t>项目名称:</w:t>
      </w:r>
      <w:bookmarkStart w:id="0" w:name="xingMuMingChen"/>
      <w:r>
        <w:rPr>
          <w:rFonts w:ascii="仿宋_GB2312" w:hAnsi="宋体" w:eastAsia="仿宋_GB2312"/>
          <w:sz w:val="30"/>
          <w:u w:val="single"/>
        </w:rPr>
        <w:t>[项目名称]</w:t>
      </w:r>
      <w:bookmarkEnd w:id="0"/>
    </w:p>
    <w:p>
      <w:pPr>
        <w:snapToGrid w:val="0"/>
        <w:spacing w:line="560" w:lineRule="exact"/>
        <w:ind w:firstLine="600" w:firstLineChars="200"/>
        <w:rPr>
          <w:rFonts w:ascii="仿宋_GB2312" w:hAnsi="宋体" w:eastAsia="仿宋_GB2312"/>
          <w:sz w:val="30"/>
        </w:rPr>
      </w:pPr>
      <w:r>
        <w:rPr>
          <w:rFonts w:hint="eastAsia" w:ascii="仿宋_GB2312" w:hAnsi="宋体" w:eastAsia="仿宋_GB2312"/>
          <w:sz w:val="30"/>
        </w:rPr>
        <w:t>编报单位（公章）:</w:t>
      </w:r>
    </w:p>
    <w:p>
      <w:pPr>
        <w:snapToGrid w:val="0"/>
        <w:spacing w:line="560" w:lineRule="exact"/>
        <w:ind w:firstLine="600" w:firstLineChars="200"/>
        <w:rPr>
          <w:rFonts w:ascii="仿宋_GB2312" w:hAnsi="宋体" w:eastAsia="仿宋_GB2312"/>
          <w:sz w:val="30"/>
        </w:rPr>
      </w:pPr>
      <w:r>
        <w:rPr>
          <w:rFonts w:hint="eastAsia" w:ascii="仿宋_GB2312" w:hAnsi="宋体" w:eastAsia="仿宋_GB2312"/>
          <w:sz w:val="30"/>
        </w:rPr>
        <w:t>单位法人(签章):</w:t>
      </w:r>
      <w:bookmarkStart w:id="1" w:name="dutyMan"/>
      <w:r>
        <w:rPr>
          <w:rFonts w:ascii="仿宋_GB2312" w:hAnsi="宋体" w:eastAsia="仿宋_GB2312"/>
          <w:sz w:val="30"/>
          <w:u w:val="single"/>
        </w:rPr>
        <w:t>[单位法人]</w:t>
      </w:r>
      <w:bookmarkEnd w:id="1"/>
    </w:p>
    <w:p>
      <w:pPr>
        <w:snapToGrid w:val="0"/>
        <w:spacing w:line="560" w:lineRule="exact"/>
        <w:ind w:firstLine="600" w:firstLineChars="200"/>
        <w:rPr>
          <w:rFonts w:ascii="仿宋_GB2312" w:hAnsi="宋体" w:eastAsia="仿宋_GB2312"/>
          <w:sz w:val="30"/>
        </w:rPr>
      </w:pPr>
      <w:r>
        <w:rPr>
          <w:rFonts w:hint="eastAsia" w:ascii="仿宋_GB2312" w:hAnsi="宋体" w:eastAsia="仿宋_GB2312"/>
          <w:sz w:val="30"/>
        </w:rPr>
        <w:t>项目负责人(签章):</w:t>
      </w:r>
      <w:bookmarkStart w:id="2" w:name="shenQinRenName"/>
      <w:r>
        <w:rPr>
          <w:rFonts w:ascii="仿宋_GB2312" w:hAnsi="宋体" w:eastAsia="仿宋_GB2312"/>
          <w:sz w:val="30"/>
          <w:u w:val="single"/>
        </w:rPr>
        <w:t>[项目申请人]</w:t>
      </w:r>
      <w:bookmarkEnd w:id="2"/>
    </w:p>
    <w:p>
      <w:pPr>
        <w:snapToGrid w:val="0"/>
        <w:spacing w:line="560" w:lineRule="exact"/>
        <w:ind w:firstLine="600" w:firstLineChars="200"/>
        <w:rPr>
          <w:rFonts w:ascii="仿宋_GB2312" w:hAnsi="宋体" w:eastAsia="仿宋_GB2312"/>
          <w:sz w:val="30"/>
          <w:u w:val="single"/>
        </w:rPr>
      </w:pPr>
      <w:r>
        <w:rPr>
          <w:rFonts w:hint="eastAsia" w:ascii="仿宋_GB2312" w:hAnsi="宋体" w:eastAsia="仿宋_GB2312"/>
          <w:sz w:val="30"/>
        </w:rPr>
        <w:t>财务负责人(签章):</w:t>
      </w:r>
    </w:p>
    <w:p>
      <w:pPr>
        <w:snapToGrid w:val="0"/>
        <w:spacing w:line="560" w:lineRule="exact"/>
        <w:ind w:firstLine="600" w:firstLineChars="200"/>
        <w:rPr>
          <w:rFonts w:ascii="仿宋_GB2312" w:hAnsi="宋体" w:eastAsia="仿宋_GB2312"/>
          <w:sz w:val="30"/>
        </w:rPr>
      </w:pPr>
      <w:r>
        <w:rPr>
          <w:rFonts w:hint="eastAsia" w:ascii="仿宋_GB2312" w:hAnsi="宋体" w:eastAsia="仿宋_GB2312"/>
          <w:sz w:val="30"/>
        </w:rPr>
        <w:t>联系人：</w:t>
      </w:r>
      <w:bookmarkStart w:id="3" w:name="contactMan"/>
      <w:r>
        <w:rPr>
          <w:rFonts w:ascii="仿宋_GB2312" w:hAnsi="宋体" w:eastAsia="仿宋_GB2312"/>
          <w:sz w:val="30"/>
          <w:u w:val="single"/>
        </w:rPr>
        <w:t>[联系人]</w:t>
      </w:r>
      <w:bookmarkEnd w:id="3"/>
    </w:p>
    <w:p>
      <w:pPr>
        <w:snapToGrid w:val="0"/>
        <w:spacing w:line="560" w:lineRule="exact"/>
        <w:ind w:firstLine="600" w:firstLineChars="200"/>
        <w:rPr>
          <w:rFonts w:ascii="仿宋_GB2312" w:hAnsi="宋体" w:eastAsia="仿宋_GB2312"/>
          <w:sz w:val="30"/>
        </w:rPr>
      </w:pPr>
      <w:r>
        <w:rPr>
          <w:rFonts w:hint="eastAsia" w:ascii="仿宋_GB2312" w:hAnsi="宋体" w:eastAsia="仿宋_GB2312"/>
          <w:sz w:val="30"/>
        </w:rPr>
        <w:t>联系地址:</w:t>
      </w:r>
      <w:bookmarkStart w:id="4" w:name="address"/>
      <w:r>
        <w:rPr>
          <w:rFonts w:ascii="仿宋_GB2312" w:hAnsi="宋体" w:eastAsia="仿宋_GB2312"/>
          <w:sz w:val="30"/>
          <w:u w:val="single"/>
        </w:rPr>
        <w:t>[通讯地址]</w:t>
      </w:r>
      <w:bookmarkEnd w:id="4"/>
    </w:p>
    <w:p>
      <w:pPr>
        <w:snapToGrid w:val="0"/>
        <w:spacing w:line="560" w:lineRule="exact"/>
        <w:ind w:firstLine="600" w:firstLineChars="200"/>
        <w:rPr>
          <w:rFonts w:ascii="仿宋_GB2312" w:hAnsi="宋体" w:eastAsia="仿宋_GB2312"/>
          <w:sz w:val="30"/>
        </w:rPr>
      </w:pPr>
      <w:r>
        <w:rPr>
          <w:rFonts w:hint="eastAsia" w:ascii="仿宋_GB2312" w:hAnsi="宋体" w:eastAsia="仿宋_GB2312"/>
          <w:sz w:val="30"/>
        </w:rPr>
        <w:t>联系电话:</w:t>
      </w:r>
      <w:bookmarkStart w:id="5" w:name="phone"/>
      <w:r>
        <w:rPr>
          <w:rFonts w:ascii="仿宋_GB2312" w:hAnsi="宋体" w:eastAsia="仿宋_GB2312"/>
          <w:sz w:val="30"/>
          <w:u w:val="single"/>
        </w:rPr>
        <w:t>[办公室电话</w:t>
      </w:r>
      <w:r>
        <w:rPr>
          <w:rFonts w:hint="eastAsia" w:ascii="仿宋_GB2312" w:hAnsi="宋体" w:eastAsia="仿宋_GB2312"/>
          <w:sz w:val="30"/>
          <w:u w:val="single"/>
        </w:rPr>
        <w:t>+手机号码</w:t>
      </w:r>
      <w:r>
        <w:rPr>
          <w:rFonts w:ascii="仿宋_GB2312" w:hAnsi="宋体" w:eastAsia="仿宋_GB2312"/>
          <w:sz w:val="30"/>
          <w:u w:val="single"/>
        </w:rPr>
        <w:t>]</w:t>
      </w:r>
      <w:bookmarkEnd w:id="5"/>
    </w:p>
    <w:p>
      <w:pPr>
        <w:snapToGrid w:val="0"/>
        <w:spacing w:line="560" w:lineRule="exact"/>
        <w:ind w:firstLine="600" w:firstLineChars="200"/>
        <w:rPr>
          <w:rFonts w:ascii="仿宋_GB2312" w:hAnsi="宋体" w:eastAsia="仿宋_GB2312"/>
          <w:b/>
          <w:sz w:val="30"/>
        </w:rPr>
      </w:pPr>
      <w:r>
        <w:rPr>
          <w:rFonts w:hint="eastAsia" w:ascii="仿宋_GB2312" w:hAnsi="宋体" w:eastAsia="仿宋_GB2312"/>
          <w:sz w:val="30"/>
        </w:rPr>
        <w:t>填表日期:</w:t>
      </w:r>
    </w:p>
    <w:p>
      <w:pPr>
        <w:snapToGrid w:val="0"/>
        <w:spacing w:line="560" w:lineRule="exact"/>
        <w:jc w:val="center"/>
        <w:rPr>
          <w:rFonts w:ascii="仿宋_GB2312" w:hAnsi="宋体" w:eastAsia="仿宋_GB2312"/>
          <w:b/>
          <w:sz w:val="30"/>
        </w:rPr>
      </w:pPr>
    </w:p>
    <w:p>
      <w:pPr>
        <w:spacing w:line="560" w:lineRule="exact"/>
        <w:jc w:val="center"/>
        <w:rPr>
          <w:rFonts w:eastAsia="仿宋_GB2312"/>
          <w:b/>
          <w:sz w:val="30"/>
        </w:rPr>
      </w:pPr>
    </w:p>
    <w:p>
      <w:pPr>
        <w:snapToGrid w:val="0"/>
        <w:spacing w:line="560" w:lineRule="exact"/>
        <w:ind w:firstLine="600" w:firstLineChars="200"/>
        <w:rPr>
          <w:rFonts w:hint="eastAsia" w:ascii="仿宋_GB2312" w:hAnsi="宋体" w:eastAsia="仿宋_GB2312"/>
          <w:sz w:val="30"/>
        </w:rPr>
      </w:pPr>
    </w:p>
    <w:p>
      <w:pPr/>
    </w:p>
    <w:p>
      <w:pPr>
        <w:spacing w:line="560" w:lineRule="exact"/>
        <w:jc w:val="center"/>
        <w:rPr>
          <w:rFonts w:eastAsia="仿宋_GB2312"/>
          <w:b/>
          <w:sz w:val="30"/>
        </w:rPr>
      </w:pPr>
    </w:p>
    <w:p>
      <w:pPr>
        <w:spacing w:line="560" w:lineRule="exact"/>
        <w:jc w:val="center"/>
        <w:rPr>
          <w:rFonts w:ascii="黑体" w:hAnsi="宋体" w:eastAsia="黑体" w:cs="宋体"/>
          <w:kern w:val="0"/>
          <w:sz w:val="30"/>
          <w:szCs w:val="30"/>
        </w:rPr>
      </w:pPr>
      <w:r>
        <w:rPr>
          <w:rFonts w:hint="eastAsia" w:ascii="黑体" w:hAnsi="宋体" w:eastAsia="黑体" w:cs="宋体"/>
          <w:kern w:val="0"/>
          <w:sz w:val="30"/>
          <w:szCs w:val="30"/>
        </w:rPr>
        <w:t>新疆维吾尔自治区科学技术厅印制</w:t>
      </w:r>
    </w:p>
    <w:p>
      <w:pPr>
        <w:spacing w:line="560" w:lineRule="exact"/>
        <w:jc w:val="center"/>
        <w:rPr>
          <w:rFonts w:ascii="黑体" w:hAnsi="宋体" w:eastAsia="黑体"/>
          <w:sz w:val="32"/>
          <w:szCs w:val="32"/>
        </w:rPr>
        <w:sectPr>
          <w:footerReference r:id="rId7" w:type="first"/>
          <w:headerReference r:id="rId3" w:type="default"/>
          <w:footerReference r:id="rId5" w:type="default"/>
          <w:headerReference r:id="rId4" w:type="even"/>
          <w:footerReference r:id="rId6" w:type="even"/>
          <w:pgSz w:w="11906" w:h="16838"/>
          <w:pgMar w:top="1440" w:right="1531" w:bottom="1440" w:left="1531" w:header="851" w:footer="850" w:gutter="0"/>
          <w:pgNumType w:fmt="numberInDash" w:start="1"/>
          <w:cols w:space="720" w:num="1"/>
          <w:titlePg/>
          <w:docGrid w:linePitch="579" w:charSpace="0"/>
        </w:sectPr>
      </w:pPr>
    </w:p>
    <w:p>
      <w:pPr>
        <w:snapToGrid w:val="0"/>
        <w:spacing w:line="560" w:lineRule="exact"/>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经费预算表编制说明</w:t>
      </w:r>
    </w:p>
    <w:p>
      <w:pPr>
        <w:spacing w:line="560" w:lineRule="exact"/>
        <w:ind w:firstLine="660"/>
        <w:rPr>
          <w:rFonts w:eastAsia="仿宋_GB2312"/>
          <w:bCs/>
          <w:sz w:val="30"/>
          <w:szCs w:val="30"/>
        </w:rPr>
      </w:pPr>
      <w:r>
        <w:rPr>
          <w:rFonts w:hint="eastAsia" w:eastAsia="仿宋_GB2312"/>
          <w:bCs/>
          <w:sz w:val="30"/>
          <w:szCs w:val="30"/>
        </w:rPr>
        <w:t>一</w:t>
      </w:r>
      <w:r>
        <w:rPr>
          <w:rFonts w:eastAsia="仿宋_GB2312"/>
          <w:bCs/>
          <w:sz w:val="30"/>
          <w:szCs w:val="30"/>
        </w:rPr>
        <w:t>、项目经费支出预算的主要内容</w:t>
      </w:r>
    </w:p>
    <w:p>
      <w:pPr>
        <w:pStyle w:val="5"/>
        <w:widowControl/>
        <w:spacing w:beforeAutospacing="0" w:afterAutospacing="0" w:line="560" w:lineRule="exact"/>
        <w:ind w:firstLine="600" w:firstLineChars="200"/>
        <w:rPr>
          <w:rFonts w:ascii="Times New Roman" w:hAnsi="Times New Roman" w:eastAsia="仿宋_GB2312"/>
          <w:bCs/>
          <w:sz w:val="30"/>
          <w:szCs w:val="30"/>
        </w:rPr>
      </w:pPr>
      <w:r>
        <w:rPr>
          <w:rFonts w:hint="eastAsia" w:ascii="Times New Roman" w:hAnsi="Times New Roman" w:eastAsia="仿宋_GB2312"/>
          <w:bCs/>
          <w:sz w:val="30"/>
          <w:szCs w:val="30"/>
        </w:rPr>
        <w:t>财政科研项目经费分为直接费用和间接费用。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（一）直接费用是指在项目实施过程中发生的与之直接相关的费用，具体包括：</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1.设备费：是指在项目实施过程中购置或试制专用仪器设备，对现有仪器、设备进行升级改造，以及租赁外单位仪器设备而发生的费用。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2.材料费：是指在项目实施过程中消耗的各种原材料、辅助材料、低值易耗品的采购及运输、装卸、整理等费用。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黑体"/>
          <w:sz w:val="30"/>
          <w:szCs w:val="30"/>
        </w:rPr>
        <w:t>3.测试化验加工费</w:t>
      </w:r>
      <w:r>
        <w:rPr>
          <w:rFonts w:hint="eastAsia" w:ascii="仿宋_GB2312" w:hAnsi="仿宋" w:eastAsia="仿宋_GB2312" w:cs="宋体"/>
          <w:sz w:val="30"/>
          <w:szCs w:val="30"/>
        </w:rPr>
        <w:t>：指项目实施过程中支付给外单位</w:t>
      </w:r>
      <w:r>
        <w:rPr>
          <w:rFonts w:hint="eastAsia" w:ascii="仿宋_GB2312" w:hAnsi="仿宋" w:eastAsia="仿宋_GB2312" w:cs="黑体"/>
          <w:sz w:val="30"/>
          <w:szCs w:val="30"/>
        </w:rPr>
        <w:t>（包括项目承担单位的内部独立经济核算单位）</w:t>
      </w:r>
      <w:r>
        <w:rPr>
          <w:rFonts w:hint="eastAsia" w:ascii="仿宋_GB2312" w:hAnsi="仿宋" w:eastAsia="仿宋_GB2312" w:cs="宋体"/>
          <w:sz w:val="30"/>
          <w:szCs w:val="30"/>
        </w:rPr>
        <w:t>的检验、测验、化验、加工及分析等费用。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4.燃料动力费：是指在项目实施过程中相关大型仪器设备、专用科学装置等运行发生的可以单独计量的水、电、气、燃料消耗等费用。</w:t>
      </w:r>
    </w:p>
    <w:p>
      <w:pPr>
        <w:widowControl/>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5.差旅、会议、国际合作与交流费。是指在项目实施过程中发生的会议费、差旅费和国际合作与交流费。</w:t>
      </w:r>
    </w:p>
    <w:p>
      <w:pPr>
        <w:widowControl/>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差旅费：是指在项目实施过程中开展科学实验（试验）、科学考察、业务调研、学术交流等所发生的外埠差旅费、市内交通费用等。</w:t>
      </w:r>
    </w:p>
    <w:p>
      <w:pPr>
        <w:widowControl/>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会议费：是指在项目实施过程中为组织开展学术研讨、咨询以及协调项目等活动而发生的会议费用。</w:t>
      </w:r>
    </w:p>
    <w:p>
      <w:pPr>
        <w:widowControl/>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国际合作与交流费：是指项目实施过程中相关人员出国（境）、外国专家及港澳台专家来访工作以及开展学术交流而发生的费用。</w:t>
      </w:r>
    </w:p>
    <w:p>
      <w:pPr>
        <w:widowControl/>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在编制项目预算时，本科目支出预算不超过直接费用10%的，不需要提供预算测算依据。项目承担单位和项目负责人应当严格执行国家、自治区和单位的有关规定，按照实事求是、精简高效、厉行节约的原则统筹安排使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6.出版、文献、信息传播、知识产权事务费：是指在项目实施过程中，需要支付的出版费、资料费、专用软件购买费、文献检索费、专业通信费、专利申请及其他知识产权事务等费用。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7.劳务费：是指项目实施过程中支付给参与项目实施的研究生、博士后、访问学者以及项目聘用的研究人员、科研辅助人员等劳务性费用。</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项目聘用人员的劳务费标准，参照当地科学研究和技术服务业从业人员平均工资水平，根据其在项目实施中承担的工作任务确定，其社会保险补助纳入劳务费科目列支。劳务费预算不设比例限制，据实编制。</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8.专家咨询费：是指在项目实施过程中支付给临时聘请的咨询专家的费用。专家咨询费不得支付给参与项目实施及其管理的相关人员。专家咨询费的标准，可参照国家和自治区相关文件执行。</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9.其他费用：其他费用是指项目实施过程中发生的除上述费用之外的其他直接相关的支出。其他费用应该在申请预算时提供基本测算说明，单独列示、单独核定。</w:t>
      </w:r>
    </w:p>
    <w:p>
      <w:pPr>
        <w:topLinePunct/>
        <w:spacing w:line="560" w:lineRule="exact"/>
        <w:ind w:firstLine="602" w:firstLineChars="200"/>
        <w:rPr>
          <w:rFonts w:ascii="仿宋_GB2312" w:hAnsi="仿宋" w:eastAsia="仿宋_GB2312" w:cs="宋体"/>
          <w:sz w:val="30"/>
          <w:szCs w:val="30"/>
        </w:rPr>
      </w:pPr>
      <w:r>
        <w:rPr>
          <w:rFonts w:hint="eastAsia" w:ascii="仿宋_GB2312" w:hAnsi="仿宋" w:eastAsia="仿宋_GB2312" w:cs="宋体"/>
          <w:b/>
          <w:sz w:val="30"/>
          <w:szCs w:val="30"/>
        </w:rPr>
        <w:t>（二）</w:t>
      </w:r>
      <w:r>
        <w:rPr>
          <w:rFonts w:hint="eastAsia" w:ascii="仿宋_GB2312" w:hAnsi="仿宋" w:eastAsia="仿宋_GB2312" w:cs="宋体"/>
          <w:bCs/>
          <w:sz w:val="30"/>
          <w:szCs w:val="30"/>
        </w:rPr>
        <w:t>间接费用。</w:t>
      </w:r>
      <w:r>
        <w:rPr>
          <w:rFonts w:hint="eastAsia" w:ascii="仿宋_GB2312" w:hAnsi="仿宋" w:eastAsia="仿宋_GB2312" w:cs="宋体"/>
          <w:sz w:val="30"/>
          <w:szCs w:val="30"/>
        </w:rPr>
        <w:t>间接费用是指项目承担单位在组织实施项目过程中发生的无法在直接费用中列支的相关费用。主要包括项目承担单位为了项目实施提供的现有仪器设备及房屋，水、电、气、暖消耗，有关管理费用的补助支出，以及激励科研人员的绩效支出等。</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间接费用实行总额控制，按照不超过项目资金中直接费用扣除设备购置费后的一定比例核定。自然科学项目核定比例：500万元及以下的部分为20%，500万元至1000万元的部分为15%，1000万元及以上的部分为13%；社会科学项目核定比例：50万元及以下的部分为30%，50万元至500万元的部分为20%，500万元及以上的部分为13%。</w:t>
      </w:r>
    </w:p>
    <w:p>
      <w:pPr>
        <w:widowControl/>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间接费用由项目承担单位统筹使用和管理，并向创新绩效突出的团队和个人倾斜。项目承担单位应当建立健全间接费用的内部管理办法，公开透明、合规合理使用间接费用；处理好成本分摊和对科研人员激励的关系，绩效支出安排不设比例限制，绩效分配应当与科研人员在项目实施中的实际贡献挂钩。</w:t>
      </w:r>
    </w:p>
    <w:p>
      <w:pPr>
        <w:topLinePunct/>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项目中有多个单位的，间接费用在总额范围内由项目牵头单位与参与单位协商分配。项目承担单位不得在核定的间接费用以外再以任何名义在项目资金中重复提取、列支相关费用。</w:t>
      </w:r>
    </w:p>
    <w:p>
      <w:pPr>
        <w:spacing w:line="560" w:lineRule="exact"/>
        <w:ind w:firstLine="660"/>
        <w:rPr>
          <w:rFonts w:eastAsia="仿宋_GB2312"/>
          <w:bCs/>
          <w:sz w:val="30"/>
          <w:szCs w:val="30"/>
        </w:rPr>
      </w:pPr>
      <w:r>
        <w:rPr>
          <w:rFonts w:hint="eastAsia" w:eastAsia="仿宋_GB2312"/>
          <w:bCs/>
          <w:sz w:val="30"/>
          <w:szCs w:val="30"/>
        </w:rPr>
        <w:t>二</w:t>
      </w:r>
      <w:r>
        <w:rPr>
          <w:rFonts w:eastAsia="仿宋_GB2312"/>
          <w:bCs/>
          <w:sz w:val="30"/>
          <w:szCs w:val="30"/>
        </w:rPr>
        <w:t>、其他要求</w:t>
      </w:r>
    </w:p>
    <w:p>
      <w:pPr>
        <w:spacing w:line="560" w:lineRule="exact"/>
        <w:ind w:firstLine="660"/>
        <w:rPr>
          <w:rFonts w:eastAsia="仿宋_GB2312"/>
          <w:bCs/>
          <w:sz w:val="30"/>
          <w:szCs w:val="30"/>
        </w:rPr>
      </w:pPr>
      <w:r>
        <w:rPr>
          <w:rFonts w:eastAsia="仿宋_GB2312"/>
          <w:bCs/>
          <w:sz w:val="30"/>
          <w:szCs w:val="30"/>
        </w:rPr>
        <w:t>（一）本预算表及其有关附表的相关数据应保持一致，做到真实、准确。</w:t>
      </w:r>
    </w:p>
    <w:p>
      <w:pPr>
        <w:spacing w:line="560" w:lineRule="exact"/>
        <w:ind w:firstLine="600" w:firstLineChars="200"/>
        <w:rPr>
          <w:rFonts w:eastAsia="仿宋_GB2312"/>
          <w:bCs/>
          <w:color w:val="FF0000"/>
          <w:sz w:val="30"/>
          <w:szCs w:val="30"/>
        </w:rPr>
      </w:pPr>
      <w:r>
        <w:rPr>
          <w:rFonts w:eastAsia="仿宋_GB2312"/>
          <w:bCs/>
          <w:sz w:val="30"/>
          <w:szCs w:val="30"/>
        </w:rPr>
        <w:t>（二）自筹经费来源说明，需说明经费的来源、用途，并提供证明材料</w:t>
      </w:r>
      <w:r>
        <w:rPr>
          <w:rFonts w:hint="eastAsia" w:eastAsia="仿宋_GB2312"/>
          <w:bCs/>
          <w:sz w:val="30"/>
          <w:szCs w:val="30"/>
        </w:rPr>
        <w:t>。</w:t>
      </w:r>
    </w:p>
    <w:p>
      <w:pPr>
        <w:spacing w:line="560" w:lineRule="exact"/>
        <w:ind w:firstLine="600" w:firstLineChars="200"/>
        <w:rPr>
          <w:rFonts w:eastAsia="仿宋_GB2312"/>
          <w:bCs/>
          <w:sz w:val="30"/>
          <w:szCs w:val="30"/>
        </w:rPr>
      </w:pPr>
      <w:r>
        <w:rPr>
          <w:rFonts w:eastAsia="仿宋_GB2312"/>
          <w:bCs/>
          <w:sz w:val="30"/>
          <w:szCs w:val="30"/>
        </w:rPr>
        <w:t>（三）与项目有关的前期研究（包括阶段性成果）支出的各项经费不得编入本预算表。</w:t>
      </w:r>
    </w:p>
    <w:p>
      <w:pPr>
        <w:pStyle w:val="2"/>
        <w:spacing w:line="560" w:lineRule="exact"/>
        <w:rPr>
          <w:bCs/>
          <w:color w:val="000000"/>
          <w:spacing w:val="-6"/>
          <w:szCs w:val="30"/>
        </w:rPr>
      </w:pPr>
      <w:r>
        <w:rPr>
          <w:bCs/>
          <w:spacing w:val="-6"/>
          <w:szCs w:val="30"/>
        </w:rPr>
        <w:t>（</w:t>
      </w:r>
      <w:r>
        <w:rPr>
          <w:rFonts w:hint="eastAsia"/>
          <w:bCs/>
          <w:spacing w:val="-6"/>
          <w:szCs w:val="30"/>
        </w:rPr>
        <w:t>四</w:t>
      </w:r>
      <w:r>
        <w:rPr>
          <w:bCs/>
          <w:spacing w:val="-6"/>
          <w:szCs w:val="30"/>
        </w:rPr>
        <w:t>）</w:t>
      </w:r>
      <w:r>
        <w:rPr>
          <w:rFonts w:hint="eastAsia"/>
          <w:bCs/>
          <w:color w:val="000000"/>
          <w:spacing w:val="-6"/>
          <w:szCs w:val="30"/>
        </w:rPr>
        <w:t>需要在预算表以外说明的内容，</w:t>
      </w:r>
      <w:r>
        <w:rPr>
          <w:bCs/>
          <w:color w:val="000000"/>
          <w:spacing w:val="-6"/>
          <w:szCs w:val="30"/>
        </w:rPr>
        <w:t>应单独提交预算说明书。</w:t>
      </w:r>
    </w:p>
    <w:p>
      <w:pPr>
        <w:pStyle w:val="2"/>
        <w:spacing w:line="560" w:lineRule="exact"/>
        <w:rPr>
          <w:bCs/>
          <w:color w:val="000000"/>
          <w:spacing w:val="-6"/>
          <w:szCs w:val="30"/>
        </w:rPr>
      </w:pPr>
    </w:p>
    <w:p>
      <w:pPr>
        <w:pStyle w:val="2"/>
        <w:spacing w:line="560" w:lineRule="exact"/>
        <w:rPr>
          <w:bCs/>
          <w:color w:val="000000"/>
          <w:spacing w:val="-6"/>
          <w:szCs w:val="30"/>
        </w:rPr>
      </w:pPr>
    </w:p>
    <w:p>
      <w:pPr>
        <w:snapToGrid w:val="0"/>
        <w:spacing w:line="560" w:lineRule="exact"/>
        <w:jc w:val="center"/>
        <w:rPr>
          <w:rFonts w:ascii="仿宋_GB2312" w:hAnsi="华文中宋" w:eastAsia="仿宋_GB2312"/>
          <w:b/>
          <w:sz w:val="44"/>
          <w:szCs w:val="32"/>
        </w:rPr>
      </w:pPr>
      <w:r>
        <w:rPr>
          <w:rFonts w:hint="eastAsia" w:ascii="仿宋_GB2312" w:hAnsi="华文中宋" w:eastAsia="仿宋_GB2312"/>
          <w:b/>
          <w:sz w:val="44"/>
          <w:szCs w:val="32"/>
        </w:rPr>
        <w:t>经费预算表</w:t>
      </w:r>
    </w:p>
    <w:p>
      <w:pPr>
        <w:spacing w:line="560" w:lineRule="exact"/>
        <w:jc w:val="right"/>
        <w:rPr>
          <w:rFonts w:ascii="仿宋_GB2312" w:hAnsi="宋体" w:eastAsia="仿宋_GB2312"/>
          <w:sz w:val="24"/>
        </w:rPr>
      </w:pPr>
      <w:r>
        <w:rPr>
          <w:rFonts w:hint="eastAsia" w:ascii="仿宋_GB2312" w:hAnsi="宋体" w:eastAsia="仿宋_GB2312"/>
          <w:sz w:val="24"/>
        </w:rPr>
        <w:t>单位：万元（保留两位小数）</w:t>
      </w:r>
    </w:p>
    <w:tbl>
      <w:tblPr>
        <w:tblStyle w:val="8"/>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1186"/>
        <w:gridCol w:w="236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预算科目</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总预算数</w:t>
            </w:r>
          </w:p>
        </w:tc>
        <w:tc>
          <w:tcPr>
            <w:tcW w:w="2365" w:type="dxa"/>
            <w:tcBorders>
              <w:top w:val="thinThickSmallGap" w:color="auto" w:sz="2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pacing w:val="-20"/>
                <w:sz w:val="24"/>
              </w:rPr>
            </w:pPr>
            <w:r>
              <w:rPr>
                <w:rFonts w:hint="eastAsia" w:ascii="仿宋_GB2312" w:hAnsi="宋体" w:eastAsia="仿宋_GB2312"/>
                <w:spacing w:val="-20"/>
                <w:sz w:val="24"/>
              </w:rPr>
              <w:t>其中：中央引导地方资金</w:t>
            </w: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⑴</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⑵</w:t>
            </w: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⑶</w:t>
            </w: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r>
              <w:rPr>
                <w:rFonts w:hint="eastAsia" w:ascii="仿宋_GB2312" w:hAnsi="宋体" w:eastAsia="仿宋_GB2312"/>
                <w:sz w:val="24"/>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b/>
                <w:sz w:val="24"/>
              </w:rPr>
            </w:pPr>
            <w:r>
              <w:rPr>
                <w:rFonts w:hint="eastAsia" w:ascii="黑体" w:hAnsi="黑体" w:eastAsia="黑体" w:cs="黑体"/>
                <w:b/>
                <w:sz w:val="24"/>
              </w:rPr>
              <w:t>一、预算来源合计</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b/>
                <w:sz w:val="24"/>
              </w:rPr>
            </w:pPr>
            <w:r>
              <w:rPr>
                <w:rFonts w:hint="eastAsia" w:ascii="仿宋_GB2312" w:hAnsi="宋体" w:eastAsia="仿宋_GB2312"/>
                <w:b/>
                <w:sz w:val="24"/>
              </w:rPr>
              <w:t>（一）</w:t>
            </w:r>
            <w:r>
              <w:rPr>
                <w:rFonts w:hint="eastAsia" w:ascii="仿宋_GB2312" w:hAnsi="宋体" w:eastAsia="仿宋_GB2312"/>
                <w:spacing w:val="-20"/>
                <w:sz w:val="24"/>
              </w:rPr>
              <w:t>中央引导地方资金</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sz w:val="24"/>
              </w:rPr>
            </w:pPr>
            <w:r>
              <w:rPr>
                <w:rFonts w:hint="eastAsia" w:ascii="仿宋_GB2312" w:hAnsi="宋体" w:eastAsia="仿宋_GB2312"/>
                <w:sz w:val="24"/>
              </w:rPr>
              <w:t>（二）自筹经费</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pacing w:val="-20"/>
                <w:sz w:val="24"/>
              </w:rPr>
            </w:pPr>
            <w:r>
              <w:rPr>
                <w:rFonts w:hint="eastAsia" w:ascii="仿宋_GB2312" w:hAnsi="宋体" w:eastAsia="仿宋_GB2312"/>
                <w:spacing w:val="-20"/>
                <w:sz w:val="22"/>
                <w:szCs w:val="22"/>
              </w:rPr>
              <w:t>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1.其他财政拨款</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（1）自治区拨款</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（2）地州市财政拨款</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（3）主管部门配套</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2.承担单位自有货币资金</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3.从银行获得的贷款</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r>
              <w:rPr>
                <w:rFonts w:hint="eastAsia" w:ascii="仿宋_GB2312" w:hAnsi="宋体" w:eastAsia="仿宋_GB2312"/>
                <w:sz w:val="24"/>
              </w:rPr>
              <w:t>4.其他资金</w:t>
            </w: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240" w:firstLineChars="100"/>
              <w:rPr>
                <w:rFonts w:ascii="仿宋_GB2312" w:hAnsi="宋体" w:eastAsia="仿宋_GB2312"/>
                <w:sz w:val="24"/>
              </w:rPr>
            </w:pPr>
          </w:p>
        </w:tc>
        <w:tc>
          <w:tcPr>
            <w:tcW w:w="1186" w:type="dxa"/>
            <w:tcBorders>
              <w:right w:val="thinThickSmallGap" w:color="auto" w:sz="24" w:space="0"/>
            </w:tcBorders>
            <w:vAlign w:val="center"/>
          </w:tcPr>
          <w:p>
            <w:pPr>
              <w:snapToGrid w:val="0"/>
              <w:spacing w:line="560" w:lineRule="exact"/>
              <w:jc w:val="center"/>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jc w:val="center"/>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b/>
                <w:sz w:val="24"/>
              </w:rPr>
            </w:pPr>
            <w:r>
              <w:rPr>
                <w:rFonts w:hint="eastAsia" w:ascii="黑体" w:hAnsi="黑体" w:eastAsia="黑体" w:cs="黑体"/>
                <w:b/>
                <w:sz w:val="24"/>
              </w:rPr>
              <w:t>二、支出预算合计</w:t>
            </w:r>
          </w:p>
        </w:tc>
        <w:tc>
          <w:tcPr>
            <w:tcW w:w="1186" w:type="dxa"/>
            <w:tcBorders>
              <w:right w:val="thinThickSmallGap" w:color="auto" w:sz="24" w:space="0"/>
            </w:tcBorders>
            <w:vAlign w:val="center"/>
          </w:tcPr>
          <w:p>
            <w:pPr>
              <w:snapToGrid w:val="0"/>
              <w:spacing w:line="560" w:lineRule="exact"/>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rPr>
                <w:rFonts w:ascii="仿宋_GB2312" w:eastAsia="仿宋_GB2312"/>
                <w:sz w:val="24"/>
              </w:rPr>
            </w:pPr>
            <w:r>
              <w:rPr>
                <w:rFonts w:hint="eastAsia" w:ascii="仿宋_GB2312" w:eastAsia="仿宋_GB2312"/>
                <w:sz w:val="24"/>
              </w:rPr>
              <w:t>（一）直接费用</w:t>
            </w:r>
          </w:p>
        </w:tc>
        <w:tc>
          <w:tcPr>
            <w:tcW w:w="1186" w:type="dxa"/>
            <w:tcBorders>
              <w:right w:val="thinThickSmallGap" w:color="auto" w:sz="24" w:space="0"/>
            </w:tcBorders>
            <w:vAlign w:val="center"/>
          </w:tcPr>
          <w:p>
            <w:pPr>
              <w:autoSpaceDE w:val="0"/>
              <w:autoSpaceDN w:val="0"/>
              <w:spacing w:line="560" w:lineRule="exact"/>
              <w:ind w:firstLine="240" w:firstLineChars="100"/>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1.设备费</w:t>
            </w:r>
          </w:p>
        </w:tc>
        <w:tc>
          <w:tcPr>
            <w:tcW w:w="1186" w:type="dxa"/>
            <w:tcBorders>
              <w:right w:val="thinThickSmallGap" w:color="auto" w:sz="24" w:space="0"/>
            </w:tcBorders>
            <w:vAlign w:val="center"/>
          </w:tcPr>
          <w:p>
            <w:pPr>
              <w:autoSpaceDE w:val="0"/>
              <w:autoSpaceDN w:val="0"/>
              <w:spacing w:line="560" w:lineRule="exact"/>
              <w:ind w:firstLine="240" w:firstLineChars="100"/>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360" w:firstLineChars="150"/>
              <w:rPr>
                <w:rFonts w:ascii="仿宋_GB2312" w:eastAsia="仿宋_GB2312"/>
                <w:sz w:val="24"/>
              </w:rPr>
            </w:pPr>
            <w:r>
              <w:rPr>
                <w:rFonts w:hint="eastAsia" w:ascii="仿宋_GB2312" w:eastAsia="仿宋_GB2312"/>
                <w:sz w:val="24"/>
              </w:rPr>
              <w:t>（1）购置设备费</w:t>
            </w:r>
          </w:p>
        </w:tc>
        <w:tc>
          <w:tcPr>
            <w:tcW w:w="1186" w:type="dxa"/>
            <w:tcBorders>
              <w:right w:val="thinThickSmallGap" w:color="auto" w:sz="24" w:space="0"/>
            </w:tcBorders>
            <w:vAlign w:val="center"/>
          </w:tcPr>
          <w:p>
            <w:pPr>
              <w:autoSpaceDE w:val="0"/>
              <w:autoSpaceDN w:val="0"/>
              <w:spacing w:line="560" w:lineRule="exact"/>
              <w:ind w:firstLine="240" w:firstLineChars="100"/>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700" w:firstLineChars="350"/>
              <w:rPr>
                <w:rFonts w:ascii="仿宋_GB2312" w:hAnsi="宋体" w:eastAsia="仿宋_GB2312"/>
                <w:spacing w:val="-20"/>
                <w:sz w:val="24"/>
              </w:rPr>
            </w:pPr>
            <w:r>
              <w:rPr>
                <w:rFonts w:hint="eastAsia" w:ascii="仿宋_GB2312" w:hAnsi="宋体" w:eastAsia="仿宋_GB2312"/>
                <w:spacing w:val="-20"/>
                <w:sz w:val="24"/>
              </w:rPr>
              <w:t>①单价5万元（含）以上的设备</w:t>
            </w:r>
          </w:p>
        </w:tc>
        <w:tc>
          <w:tcPr>
            <w:tcW w:w="1186" w:type="dxa"/>
            <w:tcBorders>
              <w:right w:val="thinThickSmallGap" w:color="auto" w:sz="24" w:space="0"/>
            </w:tcBorders>
            <w:vAlign w:val="center"/>
          </w:tcPr>
          <w:p>
            <w:pPr>
              <w:autoSpaceDE w:val="0"/>
              <w:autoSpaceDN w:val="0"/>
              <w:spacing w:line="560" w:lineRule="exact"/>
              <w:ind w:firstLine="240" w:firstLineChars="100"/>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ind w:firstLine="720" w:firstLineChars="300"/>
              <w:rPr>
                <w:rFonts w:ascii="仿宋_GB2312" w:hAnsi="宋体" w:eastAsia="仿宋_GB2312"/>
                <w:sz w:val="24"/>
              </w:rPr>
            </w:pPr>
            <w:r>
              <w:rPr>
                <w:rFonts w:hint="eastAsia" w:ascii="仿宋_GB2312" w:hAnsi="宋体" w:eastAsia="仿宋_GB2312"/>
                <w:sz w:val="24"/>
              </w:rPr>
              <w:t>②单价5万元以下的设备</w:t>
            </w:r>
          </w:p>
        </w:tc>
        <w:tc>
          <w:tcPr>
            <w:tcW w:w="1186" w:type="dxa"/>
            <w:tcBorders>
              <w:right w:val="thinThickSmallGap" w:color="auto" w:sz="24" w:space="0"/>
            </w:tcBorders>
            <w:vAlign w:val="center"/>
          </w:tcPr>
          <w:p>
            <w:pPr>
              <w:autoSpaceDE w:val="0"/>
              <w:autoSpaceDN w:val="0"/>
              <w:spacing w:line="560" w:lineRule="exact"/>
              <w:ind w:firstLine="240" w:firstLineChars="100"/>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vAlign w:val="center"/>
          </w:tcPr>
          <w:p>
            <w:pPr>
              <w:snapToGrid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360" w:firstLineChars="150"/>
              <w:rPr>
                <w:rFonts w:ascii="仿宋_GB2312" w:eastAsia="仿宋_GB2312"/>
                <w:sz w:val="24"/>
              </w:rPr>
            </w:pPr>
            <w:r>
              <w:rPr>
                <w:rFonts w:hint="eastAsia" w:ascii="仿宋_GB2312" w:eastAsia="仿宋_GB2312"/>
                <w:sz w:val="24"/>
              </w:rPr>
              <w:t>（2）试制设备费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360" w:firstLineChars="150"/>
              <w:rPr>
                <w:rFonts w:ascii="仿宋_GB2312" w:eastAsia="仿宋_GB2312"/>
                <w:sz w:val="24"/>
              </w:rPr>
            </w:pPr>
            <w:r>
              <w:rPr>
                <w:rFonts w:hint="eastAsia" w:ascii="仿宋_GB2312" w:eastAsia="仿宋_GB2312"/>
                <w:sz w:val="24"/>
              </w:rPr>
              <w:t>（3）设备改造</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360" w:firstLineChars="150"/>
              <w:rPr>
                <w:rFonts w:ascii="仿宋_GB2312" w:eastAsia="仿宋_GB2312"/>
                <w:sz w:val="24"/>
              </w:rPr>
            </w:pPr>
            <w:r>
              <w:rPr>
                <w:rFonts w:hint="eastAsia" w:ascii="仿宋_GB2312" w:eastAsia="仿宋_GB2312"/>
                <w:sz w:val="24"/>
              </w:rPr>
              <w:t>（4）设备租赁费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2.材料费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sz w:val="24"/>
              </w:rPr>
            </w:pPr>
            <w:r>
              <w:rPr>
                <w:rFonts w:hint="eastAsia" w:ascii="仿宋_GB2312" w:hAnsi="宋体" w:eastAsia="仿宋_GB2312"/>
                <w:sz w:val="24"/>
              </w:rPr>
              <w:t>⑴原材料</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sz w:val="24"/>
              </w:rPr>
            </w:pPr>
            <w:r>
              <w:rPr>
                <w:rFonts w:hint="eastAsia" w:ascii="仿宋_GB2312" w:hAnsi="宋体" w:eastAsia="仿宋_GB2312"/>
                <w:sz w:val="24"/>
              </w:rPr>
              <w:t>⑵辅助材料</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sz w:val="24"/>
              </w:rPr>
            </w:pPr>
            <w:r>
              <w:rPr>
                <w:rFonts w:hint="eastAsia" w:ascii="仿宋_GB2312" w:hAnsi="宋体" w:eastAsia="仿宋_GB2312"/>
                <w:sz w:val="24"/>
              </w:rPr>
              <w:t>⑶低值易耗品</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snapToGrid w:val="0"/>
              <w:spacing w:line="560" w:lineRule="exact"/>
              <w:rPr>
                <w:rFonts w:ascii="仿宋_GB2312" w:hAnsi="宋体" w:eastAsia="仿宋_GB2312"/>
                <w:sz w:val="24"/>
              </w:rPr>
            </w:pPr>
            <w:r>
              <w:rPr>
                <w:rFonts w:hint="eastAsia" w:ascii="仿宋_GB2312" w:hAnsi="宋体" w:eastAsia="仿宋_GB2312"/>
                <w:sz w:val="24"/>
              </w:rPr>
              <w:t>⑷其他材料费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3.测试化验加工费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4.燃料动力费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5.差旅费、会议费、国际合作与交流费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6.出版、文献、信息传播、知识产权事务费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7.劳务费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8.专家咨询费</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9.其他费用</w:t>
            </w:r>
          </w:p>
        </w:tc>
        <w:tc>
          <w:tcPr>
            <w:tcW w:w="1186" w:type="dxa"/>
            <w:tcBorders>
              <w:right w:val="thinThickSmallGap" w:color="auto" w:sz="24" w:space="0"/>
            </w:tcBorders>
            <w:vAlign w:val="center"/>
          </w:tcPr>
          <w:p>
            <w:pPr>
              <w:autoSpaceDE w:val="0"/>
              <w:autoSpaceDN w:val="0"/>
              <w:spacing w:line="560" w:lineRule="exact"/>
              <w:rPr>
                <w:rFonts w:ascii="仿宋_GB2312"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autoSpaceDE w:val="0"/>
              <w:autoSpaceDN w:val="0"/>
              <w:spacing w:line="560" w:lineRule="exact"/>
              <w:rPr>
                <w:rFonts w:ascii="仿宋_GB2312" w:eastAsia="仿宋_GB2312"/>
                <w:sz w:val="24"/>
              </w:rPr>
            </w:pPr>
          </w:p>
        </w:tc>
        <w:tc>
          <w:tcPr>
            <w:tcW w:w="1552" w:type="dxa"/>
            <w:tcBorders>
              <w:left w:val="thickThinSmallGap" w:color="auto" w:sz="24" w:space="0"/>
            </w:tcBorders>
          </w:tcPr>
          <w:p>
            <w:pPr>
              <w:autoSpaceDE w:val="0"/>
              <w:autoSpaceDN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rPr>
                <w:rFonts w:ascii="仿宋_GB2312" w:eastAsia="仿宋_GB2312"/>
                <w:sz w:val="24"/>
              </w:rPr>
            </w:pPr>
            <w:r>
              <w:rPr>
                <w:rFonts w:hint="eastAsia" w:ascii="仿宋_GB2312" w:eastAsia="仿宋_GB2312"/>
                <w:sz w:val="24"/>
              </w:rPr>
              <w:t>（二）间接费用</w:t>
            </w:r>
          </w:p>
        </w:tc>
        <w:tc>
          <w:tcPr>
            <w:tcW w:w="1186" w:type="dxa"/>
            <w:tcBorders>
              <w:right w:val="thinThickSmallGap" w:color="auto" w:sz="24" w:space="0"/>
            </w:tcBorders>
            <w:vAlign w:val="center"/>
          </w:tcPr>
          <w:p>
            <w:pPr>
              <w:snapToGrid w:val="0"/>
              <w:spacing w:line="560" w:lineRule="exact"/>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0" w:type="dxa"/>
            <w:vAlign w:val="center"/>
          </w:tcPr>
          <w:p>
            <w:pPr>
              <w:autoSpaceDE w:val="0"/>
              <w:autoSpaceDN w:val="0"/>
              <w:spacing w:line="560" w:lineRule="exact"/>
              <w:ind w:firstLine="240" w:firstLineChars="100"/>
              <w:rPr>
                <w:rFonts w:ascii="仿宋_GB2312" w:eastAsia="仿宋_GB2312"/>
                <w:sz w:val="24"/>
              </w:rPr>
            </w:pPr>
            <w:r>
              <w:rPr>
                <w:rFonts w:hint="eastAsia" w:ascii="仿宋_GB2312" w:eastAsia="仿宋_GB2312"/>
                <w:sz w:val="24"/>
              </w:rPr>
              <w:t>其中:绩效支出</w:t>
            </w:r>
          </w:p>
        </w:tc>
        <w:tc>
          <w:tcPr>
            <w:tcW w:w="1186" w:type="dxa"/>
            <w:tcBorders>
              <w:right w:val="thinThickSmallGap" w:color="auto" w:sz="24" w:space="0"/>
            </w:tcBorders>
            <w:vAlign w:val="center"/>
          </w:tcPr>
          <w:p>
            <w:pPr>
              <w:snapToGrid w:val="0"/>
              <w:spacing w:line="560" w:lineRule="exact"/>
              <w:rPr>
                <w:rFonts w:ascii="仿宋_GB2312" w:hAnsi="宋体" w:eastAsia="仿宋_GB2312"/>
                <w:sz w:val="24"/>
              </w:rPr>
            </w:pPr>
          </w:p>
        </w:tc>
        <w:tc>
          <w:tcPr>
            <w:tcW w:w="2365" w:type="dxa"/>
            <w:tcBorders>
              <w:top w:val="single" w:color="auto" w:sz="4" w:space="0"/>
              <w:left w:val="thinThickSmallGap" w:color="auto" w:sz="24" w:space="0"/>
              <w:bottom w:val="single" w:color="auto" w:sz="4" w:space="0"/>
              <w:right w:val="thickThinSmallGap" w:color="auto" w:sz="24" w:space="0"/>
            </w:tcBorders>
            <w:vAlign w:val="center"/>
          </w:tcPr>
          <w:p>
            <w:pPr>
              <w:snapToGrid w:val="0"/>
              <w:spacing w:line="560" w:lineRule="exact"/>
              <w:rPr>
                <w:rFonts w:ascii="仿宋_GB2312" w:hAnsi="宋体" w:eastAsia="仿宋_GB2312"/>
                <w:sz w:val="24"/>
              </w:rPr>
            </w:pPr>
          </w:p>
        </w:tc>
        <w:tc>
          <w:tcPr>
            <w:tcW w:w="1552" w:type="dxa"/>
            <w:tcBorders>
              <w:left w:val="thickThinSmallGap" w:color="auto" w:sz="24" w:space="0"/>
            </w:tcBorders>
            <w:vAlign w:val="center"/>
          </w:tcPr>
          <w:p>
            <w:pPr>
              <w:snapToGrid w:val="0"/>
              <w:spacing w:line="560" w:lineRule="exact"/>
              <w:rPr>
                <w:rFonts w:ascii="仿宋_GB2312" w:hAnsi="宋体" w:eastAsia="仿宋_GB2312"/>
                <w:spacing w:val="-20"/>
                <w:sz w:val="24"/>
              </w:rPr>
            </w:pPr>
          </w:p>
        </w:tc>
      </w:tr>
    </w:tbl>
    <w:p>
      <w:pPr>
        <w:spacing w:line="560" w:lineRule="exact"/>
        <w:rPr>
          <w:rFonts w:ascii="宋体" w:hAnsi="宋体"/>
          <w:color w:val="FF0000"/>
          <w:sz w:val="24"/>
        </w:rPr>
        <w:sectPr>
          <w:footerReference r:id="rId9" w:type="first"/>
          <w:footerReference r:id="rId8" w:type="default"/>
          <w:pgSz w:w="11906" w:h="16838"/>
          <w:pgMar w:top="1440" w:right="1531" w:bottom="1440" w:left="1531" w:header="851" w:footer="850" w:gutter="0"/>
          <w:pgNumType w:fmt="numberInDash"/>
          <w:cols w:space="720" w:num="1"/>
          <w:titlePg/>
          <w:docGrid w:linePitch="579" w:charSpace="0"/>
        </w:sectPr>
      </w:pPr>
    </w:p>
    <w:p>
      <w:pPr>
        <w:spacing w:line="560" w:lineRule="exact"/>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自筹经费来源证明</w:t>
      </w:r>
    </w:p>
    <w:p>
      <w:pPr>
        <w:spacing w:line="560" w:lineRule="exact"/>
        <w:jc w:val="center"/>
        <w:rPr>
          <w:rFonts w:ascii="仿宋_GB2312" w:eastAsia="仿宋_GB2312"/>
          <w:b/>
          <w:sz w:val="30"/>
          <w:szCs w:val="30"/>
        </w:rPr>
      </w:pPr>
    </w:p>
    <w:p>
      <w:pPr>
        <w:spacing w:line="560" w:lineRule="exact"/>
        <w:ind w:firstLine="1440" w:firstLineChars="450"/>
        <w:rPr>
          <w:rFonts w:ascii="仿宋_GB2312" w:hAnsi="宋体" w:eastAsia="仿宋_GB2312"/>
          <w:sz w:val="32"/>
          <w:szCs w:val="32"/>
          <w:u w:val="single"/>
        </w:rPr>
      </w:pPr>
      <w:r>
        <w:rPr>
          <w:rFonts w:hint="eastAsia" w:ascii="仿宋_GB2312" w:eastAsia="仿宋_GB2312"/>
          <w:sz w:val="32"/>
          <w:szCs w:val="32"/>
        </w:rPr>
        <w:t>（单位全称）为实施</w:t>
      </w:r>
    </w:p>
    <w:p>
      <w:pPr>
        <w:spacing w:line="560" w:lineRule="exact"/>
        <w:rPr>
          <w:rFonts w:ascii="仿宋_GB2312" w:hAnsi="宋体" w:eastAsia="仿宋_GB2312"/>
          <w:sz w:val="32"/>
          <w:szCs w:val="32"/>
          <w:u w:val="single"/>
        </w:rPr>
      </w:pPr>
      <w:r>
        <w:rPr>
          <w:rFonts w:hint="eastAsia" w:ascii="仿宋_GB2312" w:eastAsia="仿宋_GB2312"/>
          <w:sz w:val="32"/>
          <w:szCs w:val="32"/>
        </w:rPr>
        <w:t>项目，提供元的配套资金，资金来源为（1．其他财政拨款2．承担单位自有货币资金3．银行贷款4．其他资金）。（如资金来源为1、3、4方式，提供相应证明材料）</w:t>
      </w:r>
    </w:p>
    <w:p>
      <w:pPr>
        <w:spacing w:line="560" w:lineRule="exact"/>
        <w:ind w:firstLine="640" w:firstLineChars="200"/>
        <w:jc w:val="left"/>
        <w:rPr>
          <w:rFonts w:ascii="仿宋_GB2312" w:hAnsi="宋体" w:eastAsia="仿宋_GB2312"/>
          <w:sz w:val="32"/>
          <w:szCs w:val="32"/>
          <w:u w:val="single"/>
        </w:rPr>
      </w:pPr>
      <w:r>
        <w:rPr>
          <w:rFonts w:hint="eastAsia" w:ascii="仿宋_GB2312" w:eastAsia="仿宋_GB2312"/>
          <w:sz w:val="32"/>
          <w:szCs w:val="32"/>
        </w:rPr>
        <w:t>配套资金主要用于：（填写具体预算支出科目）</w:t>
      </w:r>
    </w:p>
    <w:p>
      <w:pPr>
        <w:spacing w:line="560" w:lineRule="exact"/>
        <w:ind w:firstLine="570"/>
        <w:rPr>
          <w:rFonts w:ascii="仿宋_GB2312" w:eastAsia="仿宋_GB2312"/>
          <w:sz w:val="32"/>
          <w:szCs w:val="32"/>
        </w:rPr>
      </w:pPr>
      <w:r>
        <w:rPr>
          <w:rFonts w:hint="eastAsia" w:ascii="仿宋_GB2312" w:eastAsia="仿宋_GB2312"/>
          <w:sz w:val="32"/>
          <w:szCs w:val="32"/>
        </w:rPr>
        <w:t>特此证明！</w:t>
      </w:r>
    </w:p>
    <w:p>
      <w:pPr>
        <w:spacing w:line="560" w:lineRule="exact"/>
        <w:ind w:firstLine="570"/>
        <w:rPr>
          <w:rFonts w:ascii="仿宋_GB2312" w:eastAsia="仿宋_GB2312"/>
          <w:sz w:val="32"/>
          <w:szCs w:val="32"/>
        </w:rPr>
      </w:pPr>
    </w:p>
    <w:p>
      <w:pPr>
        <w:spacing w:line="560" w:lineRule="exact"/>
        <w:ind w:firstLine="570"/>
        <w:rPr>
          <w:rFonts w:ascii="仿宋_GB2312" w:eastAsia="仿宋_GB2312"/>
          <w:sz w:val="32"/>
          <w:szCs w:val="32"/>
        </w:rPr>
      </w:pPr>
    </w:p>
    <w:p>
      <w:pPr>
        <w:spacing w:line="560" w:lineRule="exact"/>
        <w:ind w:firstLine="570"/>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出资单位（公章）</w:t>
      </w:r>
    </w:p>
    <w:p>
      <w:pPr>
        <w:spacing w:line="560" w:lineRule="exact"/>
        <w:ind w:firstLine="5446" w:firstLineChars="1702"/>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年月日</w:t>
      </w:r>
    </w:p>
    <w:p>
      <w:pPr>
        <w:spacing w:line="560" w:lineRule="exact"/>
        <w:rPr>
          <w:rFonts w:ascii="仿宋" w:hAnsi="仿宋" w:eastAsia="仿宋" w:cs="仿宋"/>
          <w:color w:val="000000" w:themeColor="text1"/>
          <w:sz w:val="28"/>
          <w:szCs w:val="28"/>
          <w14:textFill>
            <w14:solidFill>
              <w14:schemeClr w14:val="tx1"/>
            </w14:solidFill>
          </w14:textFill>
        </w:rPr>
      </w:pPr>
    </w:p>
    <w:p>
      <w:pPr>
        <w:spacing w:line="560" w:lineRule="exact"/>
        <w:rPr>
          <w:rFonts w:ascii="仿宋" w:hAnsi="仿宋" w:eastAsia="仿宋" w:cs="仿宋"/>
          <w:color w:val="000000" w:themeColor="text1"/>
          <w:sz w:val="28"/>
          <w:szCs w:val="28"/>
          <w14:textFill>
            <w14:solidFill>
              <w14:schemeClr w14:val="tx1"/>
            </w14:solidFill>
          </w14:textFill>
        </w:rPr>
      </w:pPr>
    </w:p>
    <w:p>
      <w:pPr>
        <w:spacing w:line="560" w:lineRule="exact"/>
        <w:rPr>
          <w:rFonts w:ascii="仿宋" w:hAnsi="仿宋" w:eastAsia="仿宋" w:cs="仿宋"/>
          <w:color w:val="000000" w:themeColor="text1"/>
          <w:sz w:val="28"/>
          <w:szCs w:val="28"/>
          <w14:textFill>
            <w14:solidFill>
              <w14:schemeClr w14:val="tx1"/>
            </w14:solidFill>
          </w14:textFill>
        </w:rPr>
      </w:pPr>
    </w:p>
    <w:p>
      <w:pPr>
        <w:spacing w:line="560" w:lineRule="exact"/>
        <w:rPr>
          <w:rFonts w:ascii="仿宋" w:hAnsi="仿宋" w:eastAsia="仿宋" w:cs="仿宋"/>
          <w:color w:val="000000" w:themeColor="text1"/>
          <w:sz w:val="28"/>
          <w:szCs w:val="28"/>
          <w14:textFill>
            <w14:solidFill>
              <w14:schemeClr w14:val="tx1"/>
            </w14:solidFill>
          </w14:textFill>
        </w:rPr>
      </w:pPr>
    </w:p>
    <w:p>
      <w:pPr>
        <w:spacing w:line="560" w:lineRule="exact"/>
        <w:rPr>
          <w:rFonts w:ascii="仿宋" w:hAnsi="仿宋" w:eastAsia="仿宋" w:cs="仿宋"/>
          <w:color w:val="000000" w:themeColor="text1"/>
          <w:sz w:val="28"/>
          <w:szCs w:val="28"/>
          <w14:textFill>
            <w14:solidFill>
              <w14:schemeClr w14:val="tx1"/>
            </w14:solidFill>
          </w14:textFill>
        </w:rPr>
      </w:pPr>
    </w:p>
    <w:p>
      <w:pPr>
        <w:spacing w:line="560" w:lineRule="exact"/>
        <w:rPr>
          <w:rFonts w:ascii="仿宋" w:hAnsi="仿宋" w:eastAsia="仿宋" w:cs="仿宋"/>
          <w:color w:val="000000" w:themeColor="text1"/>
          <w:sz w:val="28"/>
          <w:szCs w:val="28"/>
          <w14:textFill>
            <w14:solidFill>
              <w14:schemeClr w14:val="tx1"/>
            </w14:solidFill>
          </w14:textFill>
        </w:rPr>
      </w:pPr>
    </w:p>
    <w:p>
      <w:pPr>
        <w:spacing w:line="560" w:lineRule="exact"/>
        <w:rPr>
          <w:rFonts w:ascii="仿宋" w:hAnsi="仿宋" w:eastAsia="仿宋" w:cs="仿宋"/>
          <w:color w:val="000000" w:themeColor="text1"/>
          <w:sz w:val="28"/>
          <w:szCs w:val="28"/>
          <w14:textFill>
            <w14:solidFill>
              <w14:schemeClr w14:val="tx1"/>
            </w14:solidFill>
          </w14:textFill>
        </w:rPr>
      </w:pPr>
    </w:p>
    <w:p>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0000000000000000000"/>
    <w:charset w:val="86"/>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uZwaAgAAIw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9y5nBoCAAAj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F0A04"/>
    <w:rsid w:val="743F0A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60"/>
    </w:pPr>
    <w:rPr>
      <w:rFonts w:eastAsia="仿宋_GB2312"/>
      <w:sz w:val="3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2021-09-30T11:51:00Z</dcterms:created>
  <dc:creator>Administrator</dc:creator>
  <cp:lastModifiedBy>Administrator</cp:lastModifiedBy>
  <dcterms:modified xsi:type="dcterms:W3CDTF">2021-09-30T11:53:42Z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